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D0" w:rsidRDefault="002A04D0" w:rsidP="002A04D0">
      <w:pPr>
        <w:pStyle w:val="Footer"/>
        <w:tabs>
          <w:tab w:val="clear" w:pos="4153"/>
          <w:tab w:val="clear" w:pos="8306"/>
        </w:tabs>
        <w:ind w:left="180"/>
        <w:jc w:val="both"/>
        <w:rPr>
          <w:sz w:val="26"/>
        </w:rPr>
      </w:pPr>
      <w:r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7CBC5E9C" wp14:editId="618671BE">
            <wp:simplePos x="0" y="0"/>
            <wp:positionH relativeFrom="column">
              <wp:posOffset>-489439</wp:posOffset>
            </wp:positionH>
            <wp:positionV relativeFrom="paragraph">
              <wp:posOffset>195531</wp:posOffset>
            </wp:positionV>
            <wp:extent cx="676275" cy="1038225"/>
            <wp:effectExtent l="19050" t="0" r="9525" b="0"/>
            <wp:wrapNone/>
            <wp:docPr id="14" name="Picture 14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4D0" w:rsidRDefault="002A04D0" w:rsidP="002A04D0">
      <w:pPr>
        <w:rPr>
          <w:sz w:val="26"/>
        </w:rPr>
      </w:pP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127635</wp:posOffset>
                </wp:positionV>
                <wp:extent cx="4543425" cy="10287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2A04D0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04D0" w:rsidRDefault="002A04D0">
                                  <w:pPr>
                                    <w:jc w:val="center"/>
                                    <w:rPr>
                                      <w:sz w:val="1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2A04D0">
                              <w:tblPrEx>
                                <w:tbl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</w:tcPr>
                                <w:p w:rsidR="002A04D0" w:rsidRDefault="002A04D0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Gorj, România</w:t>
                                  </w:r>
                                </w:p>
                                <w:p w:rsidR="002A04D0" w:rsidRDefault="002A04D0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Tel. 40.253.213317, Fax. 40.253.214878, </w:t>
                                  </w:r>
                                  <w:hyperlink r:id="rId6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05pt;margin-top:10.05pt;width:35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Fm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" stroked="f">
                <v:textbox>
                  <w:txbxContent>
                    <w:p w:rsidR="002A04D0" w:rsidRDefault="002A04D0" w:rsidP="002A04D0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2A04D0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04D0" w:rsidRDefault="002A04D0">
                            <w:pPr>
                              <w:jc w:val="center"/>
                              <w:rPr>
                                <w:sz w:val="10"/>
                                <w:lang w:val="ro-RO"/>
                              </w:rPr>
                            </w:pPr>
                          </w:p>
                        </w:tc>
                      </w:tr>
                      <w:tr w:rsidR="002A04D0">
                        <w:tblPrEx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bottom w:val="single" w:sz="4" w:space="0" w:color="FFFFFF"/>
                            </w:tcBorders>
                          </w:tcPr>
                          <w:p w:rsidR="002A04D0" w:rsidRDefault="002A04D0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Gorj, România</w:t>
                            </w:r>
                          </w:p>
                          <w:p w:rsidR="002A04D0" w:rsidRDefault="002A04D0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Tel. 40.253.213317, Fax. 40.253.214878,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  <w:p w:rsidR="002A04D0" w:rsidRDefault="002A04D0" w:rsidP="002A04D0">
                      <w:pPr>
                        <w:rPr>
                          <w:sz w:val="28"/>
                          <w:lang w:val="ro-RO"/>
                        </w:rPr>
                      </w:pPr>
                    </w:p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3810</wp:posOffset>
                </wp:positionV>
                <wp:extent cx="1720215" cy="899795"/>
                <wp:effectExtent l="3810" t="254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r>
                              <w:rPr>
                                <w:noProof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F78D64E" wp14:editId="49C24301">
                                  <wp:extent cx="1504950" cy="80883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575" cy="83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70.8pt;margin-top:.3pt;width:135.45pt;height:70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" stroked="f">
                <v:textbox style="mso-fit-shape-to-text:t">
                  <w:txbxContent>
                    <w:p w:rsidR="002A04D0" w:rsidRDefault="002A04D0" w:rsidP="002A04D0">
                      <w:r>
                        <w:rPr>
                          <w:noProof/>
                          <w:lang w:eastAsia="en-US"/>
                        </w:rPr>
                        <w:t xml:space="preserve"> </w:t>
                      </w:r>
                      <w:r>
                        <w:rPr>
                          <w:noProof/>
                          <w:lang w:val="ro-RO"/>
                        </w:rPr>
                        <w:drawing>
                          <wp:inline distT="0" distB="0" distL="0" distR="0" wp14:anchorId="2F78D64E" wp14:editId="49C24301">
                            <wp:extent cx="1504950" cy="80883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575" cy="83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Pr="00D72390" w:rsidRDefault="002A04D0" w:rsidP="002A04D0">
      <w:pPr>
        <w:jc w:val="both"/>
        <w:rPr>
          <w:sz w:val="28"/>
          <w:szCs w:val="28"/>
          <w:lang w:val="ro-RO"/>
        </w:rPr>
      </w:pPr>
      <w:r>
        <w:rPr>
          <w:sz w:val="24"/>
          <w:szCs w:val="24"/>
        </w:rPr>
        <w:t xml:space="preserve">                 </w:t>
      </w:r>
      <w:r w:rsidR="000C4DE7">
        <w:rPr>
          <w:sz w:val="24"/>
          <w:szCs w:val="24"/>
        </w:rPr>
        <w:t xml:space="preserve">    </w:t>
      </w:r>
      <w:proofErr w:type="spellStart"/>
      <w:r w:rsidR="000C4DE7">
        <w:rPr>
          <w:sz w:val="24"/>
          <w:szCs w:val="24"/>
        </w:rPr>
        <w:t>Nr</w:t>
      </w:r>
      <w:proofErr w:type="spellEnd"/>
      <w:r w:rsidR="000C4DE7">
        <w:rPr>
          <w:sz w:val="24"/>
          <w:szCs w:val="24"/>
        </w:rPr>
        <w:t>. 26579/30.06.2020</w:t>
      </w:r>
    </w:p>
    <w:p w:rsidR="002A04D0" w:rsidRPr="00D72390" w:rsidRDefault="002A04D0" w:rsidP="002A04D0">
      <w:pPr>
        <w:ind w:firstLine="720"/>
        <w:rPr>
          <w:sz w:val="28"/>
          <w:szCs w:val="28"/>
          <w:lang w:val="ro-RO"/>
        </w:rPr>
      </w:pPr>
    </w:p>
    <w:p w:rsidR="00104F53" w:rsidRDefault="000A7EB1" w:rsidP="000A7EB1">
      <w:pPr>
        <w:jc w:val="center"/>
        <w:rPr>
          <w:b/>
          <w:sz w:val="32"/>
          <w:szCs w:val="32"/>
        </w:rPr>
      </w:pPr>
      <w:r w:rsidRPr="000A7EB1">
        <w:rPr>
          <w:b/>
          <w:sz w:val="32"/>
          <w:szCs w:val="32"/>
        </w:rPr>
        <w:t>PROCES – VERBAL,</w:t>
      </w:r>
    </w:p>
    <w:p w:rsidR="000A7EB1" w:rsidRDefault="000A7EB1" w:rsidP="000A7EB1">
      <w:pPr>
        <w:jc w:val="center"/>
        <w:rPr>
          <w:b/>
          <w:sz w:val="32"/>
          <w:szCs w:val="32"/>
        </w:rPr>
      </w:pP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art. 7,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subsemnații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Grigore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Pocșan</w:t>
      </w:r>
      <w:proofErr w:type="spellEnd"/>
      <w:r>
        <w:rPr>
          <w:sz w:val="24"/>
          <w:szCs w:val="24"/>
        </w:rPr>
        <w:t xml:space="preserve"> Elena-Valeria –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relația</w:t>
      </w:r>
      <w:proofErr w:type="spellEnd"/>
      <w:r>
        <w:rPr>
          <w:sz w:val="24"/>
          <w:szCs w:val="24"/>
        </w:rPr>
        <w:t xml:space="preserve"> c</w:t>
      </w:r>
      <w:r w:rsidR="000C4DE7">
        <w:rPr>
          <w:sz w:val="24"/>
          <w:szCs w:val="24"/>
        </w:rPr>
        <w:t xml:space="preserve">u </w:t>
      </w:r>
      <w:proofErr w:type="spellStart"/>
      <w:r w:rsidR="000C4DE7">
        <w:rPr>
          <w:sz w:val="24"/>
          <w:szCs w:val="24"/>
        </w:rPr>
        <w:t>societatea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civilă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și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Nodea</w:t>
      </w:r>
      <w:proofErr w:type="spellEnd"/>
      <w:r w:rsidR="000C4DE7">
        <w:rPr>
          <w:sz w:val="24"/>
          <w:szCs w:val="24"/>
        </w:rPr>
        <w:t xml:space="preserve"> Ramona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cetățeni,am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afișarea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>: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Anunțul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nr</w:t>
      </w:r>
      <w:proofErr w:type="spellEnd"/>
      <w:r w:rsidR="000C4DE7">
        <w:rPr>
          <w:sz w:val="24"/>
          <w:szCs w:val="24"/>
        </w:rPr>
        <w:t>. 26578/30.06.2020;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Cererea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nr</w:t>
      </w:r>
      <w:proofErr w:type="spellEnd"/>
      <w:r w:rsidR="000C4DE7">
        <w:rPr>
          <w:sz w:val="24"/>
          <w:szCs w:val="24"/>
        </w:rPr>
        <w:t>. 19712/15.05.2020;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Puz</w:t>
      </w:r>
      <w:proofErr w:type="spellEnd"/>
      <w:r w:rsidR="000C4DE7">
        <w:rPr>
          <w:sz w:val="24"/>
          <w:szCs w:val="24"/>
        </w:rPr>
        <w:t xml:space="preserve"> </w:t>
      </w:r>
      <w:proofErr w:type="spellStart"/>
      <w:r w:rsidR="000C4DE7">
        <w:rPr>
          <w:sz w:val="24"/>
          <w:szCs w:val="24"/>
        </w:rPr>
        <w:t>nr</w:t>
      </w:r>
      <w:proofErr w:type="spellEnd"/>
      <w:r w:rsidR="000C4DE7">
        <w:rPr>
          <w:sz w:val="24"/>
          <w:szCs w:val="24"/>
        </w:rPr>
        <w:t>. 67/2019;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Menționăm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panoul</w:t>
      </w:r>
      <w:proofErr w:type="spellEnd"/>
      <w:r>
        <w:rPr>
          <w:sz w:val="24"/>
          <w:szCs w:val="24"/>
        </w:rPr>
        <w:t xml:space="preserve"> existent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holul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intrarea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din Bd. Constantin </w:t>
      </w:r>
      <w:proofErr w:type="spellStart"/>
      <w:r>
        <w:rPr>
          <w:sz w:val="24"/>
          <w:szCs w:val="24"/>
        </w:rPr>
        <w:t>Brâncuși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19,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>-verbal.</w:t>
      </w: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SECRETAR GENERAL AL MUNICIPIULUI TÂRGU JIU,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GRIGORE JIANU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CENTRUL DE INFORMARE PENTRU CETĂȚENI,</w:t>
      </w:r>
    </w:p>
    <w:p w:rsidR="000A7EB1" w:rsidRPr="00064F79" w:rsidRDefault="000C4DE7" w:rsidP="000A7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RAMONA NODEA</w:t>
      </w:r>
      <w:bookmarkStart w:id="0" w:name="_GoBack"/>
      <w:bookmarkEnd w:id="0"/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PERSOANĂ DESEMNATĂ PENTRU RELAȚIA CU SOCIETATEA CIVILĂ,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POCȘAN ELENA-VALERIA</w:t>
      </w:r>
    </w:p>
    <w:sectPr w:rsidR="000A7EB1" w:rsidRPr="00064F79" w:rsidSect="000A7EB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F4AEE"/>
    <w:multiLevelType w:val="hybridMultilevel"/>
    <w:tmpl w:val="459023F0"/>
    <w:lvl w:ilvl="0" w:tplc="85D6C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D"/>
    <w:rsid w:val="00064F79"/>
    <w:rsid w:val="000A7EB1"/>
    <w:rsid w:val="000C4DE7"/>
    <w:rsid w:val="00104F53"/>
    <w:rsid w:val="002A04D0"/>
    <w:rsid w:val="004C4BBC"/>
    <w:rsid w:val="0086792F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B4-6B5B-41A4-B9B0-D846153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2A04D0"/>
    <w:pPr>
      <w:keepNext/>
      <w:tabs>
        <w:tab w:val="left" w:pos="4189"/>
      </w:tabs>
      <w:ind w:right="43"/>
      <w:jc w:val="both"/>
      <w:outlineLvl w:val="0"/>
    </w:pPr>
    <w:rPr>
      <w:b/>
      <w:i/>
      <w:sz w:val="5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D0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paragraph" w:customStyle="1" w:styleId="ReturnAddress">
    <w:name w:val="Return Address"/>
    <w:basedOn w:val="Normal"/>
    <w:rsid w:val="002A04D0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ro-RO" w:eastAsia="en-US"/>
    </w:rPr>
  </w:style>
  <w:style w:type="paragraph" w:styleId="Footer">
    <w:name w:val="footer"/>
    <w:basedOn w:val="Normal"/>
    <w:link w:val="FooterChar"/>
    <w:rsid w:val="002A04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04D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Hyperlink">
    <w:name w:val="Hyperlink"/>
    <w:rsid w:val="002A04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arguji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ujiu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4</cp:revision>
  <dcterms:created xsi:type="dcterms:W3CDTF">2020-01-16T10:47:00Z</dcterms:created>
  <dcterms:modified xsi:type="dcterms:W3CDTF">2020-06-30T07:56:00Z</dcterms:modified>
</cp:coreProperties>
</file>