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038B2" w14:textId="2D0BB512" w:rsidR="0086574C" w:rsidRPr="003C7BDB" w:rsidRDefault="0086574C" w:rsidP="00142992">
      <w:pPr>
        <w:spacing w:after="0"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352E340E" w14:textId="2A4D7D68" w:rsidR="0086574C" w:rsidRPr="003C7BDB" w:rsidRDefault="0086574C" w:rsidP="0086574C">
      <w:pPr>
        <w:spacing w:after="0" w:line="360" w:lineRule="auto"/>
        <w:rPr>
          <w:rFonts w:ascii="Times New Roman" w:hAnsi="Times New Roman"/>
          <w:b/>
          <w:iCs/>
          <w:color w:val="000000" w:themeColor="text1"/>
          <w:sz w:val="24"/>
          <w:szCs w:val="24"/>
          <w:lang w:val="ro-RO"/>
        </w:rPr>
      </w:pPr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  <w:lang w:val="ro-RO"/>
        </w:rPr>
        <w:t>Către,</w:t>
      </w:r>
    </w:p>
    <w:p w14:paraId="0982C52F" w14:textId="64C3F44C" w:rsidR="0086574C" w:rsidRPr="003C7BDB" w:rsidRDefault="0086574C" w:rsidP="0086574C">
      <w:pPr>
        <w:spacing w:after="0" w:line="360" w:lineRule="auto"/>
        <w:rPr>
          <w:rFonts w:ascii="Times New Roman" w:hAnsi="Times New Roman"/>
          <w:b/>
          <w:iCs/>
          <w:color w:val="000000" w:themeColor="text1"/>
          <w:sz w:val="24"/>
          <w:szCs w:val="24"/>
          <w:lang w:val="ro-RO"/>
        </w:rPr>
      </w:pPr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  <w:lang w:val="ro-RO"/>
        </w:rPr>
        <w:t>Primăria Municipiului Târgu Jiu</w:t>
      </w:r>
    </w:p>
    <w:p w14:paraId="4C7FEC63" w14:textId="58988F50" w:rsidR="0086574C" w:rsidRPr="003C7BDB" w:rsidRDefault="0086574C" w:rsidP="0086574C">
      <w:pPr>
        <w:spacing w:after="0" w:line="360" w:lineRule="auto"/>
        <w:rPr>
          <w:rFonts w:ascii="Times New Roman" w:hAnsi="Times New Roman"/>
          <w:b/>
          <w:iCs/>
          <w:color w:val="000000" w:themeColor="text1"/>
          <w:sz w:val="24"/>
          <w:szCs w:val="24"/>
          <w:lang w:val="ro-RO"/>
        </w:rPr>
      </w:pPr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  <w:lang w:val="ro-RO"/>
        </w:rPr>
        <w:t xml:space="preserve">Direcția Urbanism și Amenajarea Teritoriului </w:t>
      </w:r>
    </w:p>
    <w:p w14:paraId="6FBEC242" w14:textId="1E34C1B5" w:rsidR="0086574C" w:rsidRPr="003C7BDB" w:rsidRDefault="0086574C" w:rsidP="0086574C">
      <w:pPr>
        <w:spacing w:after="0" w:line="360" w:lineRule="auto"/>
        <w:rPr>
          <w:rFonts w:ascii="Times New Roman" w:hAnsi="Times New Roman"/>
          <w:b/>
          <w:iCs/>
          <w:color w:val="000000" w:themeColor="text1"/>
          <w:sz w:val="24"/>
          <w:szCs w:val="24"/>
          <w:lang w:val="ro-RO"/>
        </w:rPr>
      </w:pPr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  <w:lang w:val="ro-RO"/>
        </w:rPr>
        <w:t>Serviciul Autorizări Construcții</w:t>
      </w:r>
    </w:p>
    <w:p w14:paraId="68F7F014" w14:textId="5B3C1063" w:rsidR="0086574C" w:rsidRPr="003C7BDB" w:rsidRDefault="0086574C" w:rsidP="0086574C">
      <w:pPr>
        <w:spacing w:after="0" w:line="360" w:lineRule="auto"/>
        <w:rPr>
          <w:rFonts w:ascii="Times New Roman" w:hAnsi="Times New Roman"/>
          <w:b/>
          <w:iCs/>
          <w:color w:val="000000" w:themeColor="text1"/>
          <w:sz w:val="24"/>
          <w:szCs w:val="24"/>
          <w:lang w:val="ro-RO"/>
        </w:rPr>
      </w:pPr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  <w:lang w:val="ro-RO"/>
        </w:rPr>
        <w:t>Compartimentul Autorizări Construcții</w:t>
      </w:r>
    </w:p>
    <w:p w14:paraId="4DB71BFD" w14:textId="04B9A1F7" w:rsidR="0086574C" w:rsidRPr="003C7BDB" w:rsidRDefault="0086574C" w:rsidP="00142992">
      <w:pPr>
        <w:spacing w:after="0"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6087272B" w14:textId="79D0D7A5" w:rsidR="0086574C" w:rsidRPr="003C7BDB" w:rsidRDefault="0086574C" w:rsidP="00142992">
      <w:pPr>
        <w:spacing w:after="0"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BEDBF1D" w14:textId="0EE9EEA6" w:rsidR="0086574C" w:rsidRPr="003C7BDB" w:rsidRDefault="0086574C" w:rsidP="00142992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proofErr w:type="spellStart"/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</w:rPr>
        <w:t>Punct</w:t>
      </w:r>
      <w:proofErr w:type="spellEnd"/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de </w:t>
      </w:r>
      <w:proofErr w:type="spellStart"/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</w:rPr>
        <w:t>vedere</w:t>
      </w:r>
      <w:proofErr w:type="spellEnd"/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</w:rPr>
        <w:t>răspuns</w:t>
      </w:r>
      <w:proofErr w:type="spellEnd"/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la </w:t>
      </w:r>
      <w:proofErr w:type="spellStart"/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</w:rPr>
        <w:t>adresa</w:t>
      </w:r>
      <w:proofErr w:type="spellEnd"/>
      <w:r w:rsidRPr="003C7BDB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Nr. 2545 din 26.01.2021</w:t>
      </w:r>
    </w:p>
    <w:p w14:paraId="6C84DEE9" w14:textId="40687C18" w:rsidR="0086574C" w:rsidRPr="003C7BDB" w:rsidRDefault="0086574C" w:rsidP="007072A6">
      <w:pPr>
        <w:spacing w:after="0" w:line="36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67E2F2D8" w14:textId="724A32B2" w:rsidR="005B244C" w:rsidRPr="003C7BDB" w:rsidRDefault="0086574C" w:rsidP="0086574C">
      <w:pPr>
        <w:spacing w:after="0" w:line="360" w:lineRule="auto"/>
        <w:rPr>
          <w:rFonts w:ascii="Times New Roman" w:hAnsi="Times New Roman"/>
          <w:b/>
          <w:bCs/>
          <w:iCs/>
          <w:color w:val="000000" w:themeColor="text1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Completare</w:t>
      </w:r>
      <w:proofErr w:type="spellEnd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adresa</w:t>
      </w:r>
      <w:proofErr w:type="spellEnd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înregistrată</w:t>
      </w:r>
      <w:proofErr w:type="spellEnd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 xml:space="preserve"> sub </w:t>
      </w:r>
      <w:proofErr w:type="spellStart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numărul</w:t>
      </w:r>
      <w:proofErr w:type="spellEnd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 xml:space="preserve"> 2545 din 18.01.2021:</w:t>
      </w:r>
    </w:p>
    <w:p w14:paraId="2387DE70" w14:textId="517C1D00" w:rsidR="0086574C" w:rsidRPr="003C7BDB" w:rsidRDefault="0086574C" w:rsidP="00556D5B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b/>
          <w:bCs/>
          <w:i/>
          <w:color w:val="000000" w:themeColor="text1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Lipsesc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următoarele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: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dovada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achitării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taxei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pentru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PUZ la RUR,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avizul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OCPI,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acordul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autentic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al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vecinilor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extrasul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de carte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funciară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informativ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zi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(2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luni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valabil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lang w:eastAsia="ro-RO"/>
        </w:rPr>
        <w:t>)</w:t>
      </w:r>
    </w:p>
    <w:p w14:paraId="6F57CD0B" w14:textId="77777777" w:rsidR="00B405D0" w:rsidRPr="003C7BDB" w:rsidRDefault="0086574C" w:rsidP="0086574C">
      <w:pPr>
        <w:spacing w:after="0" w:line="360" w:lineRule="auto"/>
        <w:ind w:left="360"/>
        <w:rPr>
          <w:rFonts w:ascii="Times New Roman" w:hAnsi="Times New Roman"/>
          <w:b/>
          <w:bCs/>
          <w:iCs/>
          <w:color w:val="000000" w:themeColor="text1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Anexat</w:t>
      </w:r>
      <w:proofErr w:type="spellEnd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veți</w:t>
      </w:r>
      <w:proofErr w:type="spellEnd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regăsi</w:t>
      </w:r>
      <w:proofErr w:type="spellEnd"/>
      <w:r w:rsidR="00B405D0"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:</w:t>
      </w:r>
    </w:p>
    <w:p w14:paraId="082081C0" w14:textId="4D8E79DD" w:rsidR="00B405D0" w:rsidRPr="003C7BDB" w:rsidRDefault="00B405D0" w:rsidP="00D149C7">
      <w:pPr>
        <w:pStyle w:val="ListParagraph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Dovada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achitării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taxei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pentru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PUZ,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număr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factură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1025590 din 19.01.2021;</w:t>
      </w:r>
    </w:p>
    <w:p w14:paraId="02280F7E" w14:textId="2BF151D4" w:rsidR="00B405D0" w:rsidRPr="003C7BDB" w:rsidRDefault="00B405D0" w:rsidP="00D149C7">
      <w:pPr>
        <w:pStyle w:val="ListParagraph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Aviz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începere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lucrări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nr. 17/03.08.2020,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eliberat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Agenția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Națională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Cadastru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și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Publicitate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imobiliară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Oficiul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Cadastru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și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Publicitate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Imobiliară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Gorj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>;</w:t>
      </w:r>
    </w:p>
    <w:p w14:paraId="0C2D24A4" w14:textId="32929FAD" w:rsidR="00B405D0" w:rsidRPr="003C7BDB" w:rsidRDefault="00B405D0" w:rsidP="00D149C7">
      <w:pPr>
        <w:pStyle w:val="ListParagraph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Extrasul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carte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funciară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informativ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zi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>;</w:t>
      </w:r>
    </w:p>
    <w:p w14:paraId="59BB1A42" w14:textId="77777777" w:rsidR="00D149C7" w:rsidRPr="00D149C7" w:rsidRDefault="00032511" w:rsidP="00D149C7">
      <w:pPr>
        <w:pStyle w:val="ListParagraph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/>
          <w:i/>
          <w:color w:val="000000" w:themeColor="text1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Reglementările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propuse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documentația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prezentată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nu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depășesc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limitele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stabilite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prin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Codul</w:t>
      </w:r>
      <w:proofErr w:type="spellEnd"/>
      <w:r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 xml:space="preserve"> Civil</w:t>
      </w:r>
      <w:r w:rsidR="007072A6"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 xml:space="preserve"> </w:t>
      </w:r>
      <w:proofErr w:type="spellStart"/>
      <w:r w:rsidR="007072A6"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actualizat</w:t>
      </w:r>
      <w:proofErr w:type="spellEnd"/>
      <w:r w:rsidR="00A2024E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r w:rsidR="00A2024E"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art. 612</w:t>
      </w:r>
      <w:r w:rsidR="00A2024E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r w:rsidR="00A2024E" w:rsidRPr="003C7BDB">
        <w:rPr>
          <w:rFonts w:ascii="Times New Roman" w:hAnsi="Times New Roman"/>
          <w:i/>
          <w:color w:val="000000" w:themeColor="text1"/>
          <w:lang w:eastAsia="ro-RO"/>
        </w:rPr>
        <w:t>“</w:t>
      </w:r>
      <w:proofErr w:type="spellStart"/>
      <w:r w:rsidR="00A2024E" w:rsidRPr="003C7BDB">
        <w:rPr>
          <w:rFonts w:ascii="Times New Roman" w:hAnsi="Times New Roman"/>
          <w:i/>
          <w:color w:val="000000" w:themeColor="text1"/>
          <w:lang w:eastAsia="ro-RO"/>
        </w:rPr>
        <w:t>Orice</w:t>
      </w:r>
      <w:proofErr w:type="spellEnd"/>
      <w:r w:rsidR="00A2024E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A2024E" w:rsidRPr="003C7BDB">
        <w:rPr>
          <w:rFonts w:ascii="Times New Roman" w:hAnsi="Times New Roman"/>
          <w:i/>
          <w:color w:val="000000" w:themeColor="text1"/>
          <w:lang w:eastAsia="ro-RO"/>
        </w:rPr>
        <w:t>construc</w:t>
      </w:r>
      <w:proofErr w:type="spellEnd"/>
      <w:r w:rsidR="00A2024E" w:rsidRPr="003C7BDB">
        <w:rPr>
          <w:rFonts w:ascii="Times New Roman" w:hAnsi="Times New Roman"/>
          <w:i/>
          <w:color w:val="000000" w:themeColor="text1"/>
          <w:lang w:val="ro-RO" w:eastAsia="ro-RO"/>
        </w:rPr>
        <w:t>ții, lucrări sau plantații se pot face de către propietarul fondului numai cu respectarea unei distanțe minime de 60</w:t>
      </w:r>
      <w:r w:rsidR="00C34977" w:rsidRPr="003C7BDB">
        <w:rPr>
          <w:rFonts w:ascii="Times New Roman" w:hAnsi="Times New Roman"/>
          <w:i/>
          <w:color w:val="000000" w:themeColor="text1"/>
          <w:lang w:val="ro-RO" w:eastAsia="ro-RO"/>
        </w:rPr>
        <w:t>cm de linia de hotar, dacă nu se prevede altfel prin lege sau prin regulamentul de urbanism, astfel încât să nu se aducă atingere drepturilor prop</w:t>
      </w:r>
      <w:r w:rsidR="00674EC9" w:rsidRPr="003C7BDB">
        <w:rPr>
          <w:rFonts w:ascii="Times New Roman" w:hAnsi="Times New Roman"/>
          <w:i/>
          <w:color w:val="000000" w:themeColor="text1"/>
          <w:lang w:val="ro-RO" w:eastAsia="ro-RO"/>
        </w:rPr>
        <w:t>r</w:t>
      </w:r>
      <w:r w:rsidR="00C34977" w:rsidRPr="003C7BDB">
        <w:rPr>
          <w:rFonts w:ascii="Times New Roman" w:hAnsi="Times New Roman"/>
          <w:i/>
          <w:color w:val="000000" w:themeColor="text1"/>
          <w:lang w:val="ro-RO" w:eastAsia="ro-RO"/>
        </w:rPr>
        <w:t>ietarului vecin. Orice derogare de la distanța minimă se poate face prin acordul părților exprimat printr-un înscris autentic.</w:t>
      </w:r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”</w:t>
      </w:r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,</w:t>
      </w:r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r w:rsidR="00C34977"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art. 614</w:t>
      </w:r>
      <w:r w:rsidR="00C3497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“</w:t>
      </w:r>
      <w:r w:rsidR="00C34977" w:rsidRPr="003C7BDB">
        <w:rPr>
          <w:rFonts w:ascii="Times New Roman" w:hAnsi="Times New Roman"/>
          <w:i/>
          <w:color w:val="000000" w:themeColor="text1"/>
          <w:lang w:val="ro-RO" w:eastAsia="ro-RO"/>
        </w:rPr>
        <w:t>Nu este permis să se facă fereastră sau deschidere în zidul comun decât cu acordul prop</w:t>
      </w:r>
      <w:r w:rsidR="00674EC9" w:rsidRPr="003C7BDB">
        <w:rPr>
          <w:rFonts w:ascii="Times New Roman" w:hAnsi="Times New Roman"/>
          <w:i/>
          <w:color w:val="000000" w:themeColor="text1"/>
          <w:lang w:val="ro-RO" w:eastAsia="ro-RO"/>
        </w:rPr>
        <w:t>r</w:t>
      </w:r>
      <w:r w:rsidR="00C34977" w:rsidRPr="003C7BDB">
        <w:rPr>
          <w:rFonts w:ascii="Times New Roman" w:hAnsi="Times New Roman"/>
          <w:i/>
          <w:color w:val="000000" w:themeColor="text1"/>
          <w:lang w:val="ro-RO" w:eastAsia="ro-RO"/>
        </w:rPr>
        <w:t>ietarilor</w:t>
      </w:r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”</w:t>
      </w:r>
      <w:r w:rsidR="00C3497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r w:rsidR="00C34977"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art. 615</w:t>
      </w:r>
      <w:r w:rsidR="00C3497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r w:rsidR="00C34977"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(1)</w:t>
      </w:r>
      <w:r w:rsidR="00C3497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“Este o</w:t>
      </w:r>
      <w:r w:rsidR="00C34977" w:rsidRPr="003C7BDB">
        <w:rPr>
          <w:rFonts w:ascii="Times New Roman" w:hAnsi="Times New Roman"/>
          <w:i/>
          <w:color w:val="000000" w:themeColor="text1"/>
          <w:lang w:val="ro-RO" w:eastAsia="ro-RO"/>
        </w:rPr>
        <w:t>bligatorie păstrarea unei distanțe de cel puțin 2m între fondul îngrădit, aparținând prop</w:t>
      </w:r>
      <w:r w:rsidR="00674EC9" w:rsidRPr="003C7BDB">
        <w:rPr>
          <w:rFonts w:ascii="Times New Roman" w:hAnsi="Times New Roman"/>
          <w:i/>
          <w:color w:val="000000" w:themeColor="text1"/>
          <w:lang w:val="ro-RO" w:eastAsia="ro-RO"/>
        </w:rPr>
        <w:t>r</w:t>
      </w:r>
      <w:r w:rsidR="00C34977" w:rsidRPr="003C7BDB">
        <w:rPr>
          <w:rFonts w:ascii="Times New Roman" w:hAnsi="Times New Roman"/>
          <w:i/>
          <w:color w:val="000000" w:themeColor="text1"/>
          <w:lang w:val="ro-RO" w:eastAsia="ro-RO"/>
        </w:rPr>
        <w:t>ietarului vecin și fereastra pentru vedere, balconul ori alte asemenea lucrări ce ar fi orientate către acest fond.</w:t>
      </w:r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”; </w:t>
      </w:r>
      <w:r w:rsidR="00C34977"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(2)</w:t>
      </w:r>
      <w:r w:rsidR="00C3497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“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Fereastra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pentru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vedere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,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balconul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ori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alte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asemenea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lucrări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neparalele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cu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linia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hotar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spre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fondul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învecinat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sunt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interzise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la o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distanță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mai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mică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 un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metru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.”;</w:t>
      </w:r>
      <w:r w:rsidR="00C3497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r w:rsidR="00C34977" w:rsidRPr="003C7BDB">
        <w:rPr>
          <w:rFonts w:ascii="Times New Roman" w:hAnsi="Times New Roman"/>
          <w:b/>
          <w:bCs/>
          <w:iCs/>
          <w:color w:val="000000" w:themeColor="text1"/>
          <w:lang w:eastAsia="ro-RO"/>
        </w:rPr>
        <w:t>(3)</w:t>
      </w:r>
      <w:r w:rsidR="00C3497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“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Distanța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se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calculează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 la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punctul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cel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mai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apropiat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linia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 </w:t>
      </w:r>
      <w:proofErr w:type="spellStart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hotar</w:t>
      </w:r>
      <w:proofErr w:type="spellEnd"/>
      <w:r w:rsidR="00C34977" w:rsidRPr="003C7BDB">
        <w:rPr>
          <w:rFonts w:ascii="Times New Roman" w:hAnsi="Times New Roman"/>
          <w:i/>
          <w:color w:val="000000" w:themeColor="text1"/>
          <w:lang w:eastAsia="ro-RO"/>
        </w:rPr>
        <w:t>, existe</w:t>
      </w:r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nt pe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fața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zidului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în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care s-a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deschis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vederea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sau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,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după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caz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, pe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linia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hotar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.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Distanța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,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și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în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cazul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lucrărilor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neparalele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, se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măsoară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tot</w:t>
      </w:r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perpendicular, de la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punctul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cel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mai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apropiat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al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lucrării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linia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hotar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și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până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la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această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linie</w:t>
      </w:r>
      <w:proofErr w:type="spellEnd"/>
      <w:r w:rsidR="00C24C6F" w:rsidRPr="003C7BDB">
        <w:rPr>
          <w:rFonts w:ascii="Times New Roman" w:hAnsi="Times New Roman"/>
          <w:i/>
          <w:color w:val="000000" w:themeColor="text1"/>
          <w:lang w:eastAsia="ro-RO"/>
        </w:rPr>
        <w:t>”</w:t>
      </w:r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; </w:t>
      </w:r>
      <w:r w:rsidR="007072A6" w:rsidRPr="003C7BDB">
        <w:rPr>
          <w:rFonts w:ascii="Times New Roman" w:hAnsi="Times New Roman"/>
          <w:b/>
          <w:bCs/>
          <w:iCs/>
          <w:color w:val="000000" w:themeColor="text1"/>
          <w:lang w:val="ro-RO" w:eastAsia="ro-RO"/>
        </w:rPr>
        <w:t xml:space="preserve">și a Ordinului 119/2014, art. 3, (1) ‚ </w:t>
      </w:r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“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Amplasarea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clădirilor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destinate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locuinţelor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trebuie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să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asigure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însorirea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acestora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pe o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durată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 minimum 1 </w:t>
      </w:r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lastRenderedPageBreak/>
        <w:t xml:space="preserve">1/2 ore la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solstiţiul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iarnă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, a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încăperilor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de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locuit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din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clădire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şi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din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locuinţele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 xml:space="preserve"> </w:t>
      </w:r>
      <w:proofErr w:type="spellStart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învecinate</w:t>
      </w:r>
      <w:proofErr w:type="spellEnd"/>
      <w:r w:rsidR="007072A6" w:rsidRPr="003C7BDB">
        <w:rPr>
          <w:rFonts w:ascii="Times New Roman" w:hAnsi="Times New Roman"/>
          <w:i/>
          <w:color w:val="000000" w:themeColor="text1"/>
          <w:lang w:eastAsia="ro-RO"/>
        </w:rPr>
        <w:t>”</w:t>
      </w:r>
      <w:r w:rsidR="00661187" w:rsidRPr="003C7BDB">
        <w:rPr>
          <w:rFonts w:ascii="Times New Roman" w:hAnsi="Times New Roman"/>
          <w:i/>
          <w:color w:val="000000" w:themeColor="text1"/>
          <w:lang w:eastAsia="ro-RO"/>
        </w:rPr>
        <w:t xml:space="preserve">; </w:t>
      </w:r>
      <w:r w:rsidR="00661187" w:rsidRPr="003C7BDB">
        <w:rPr>
          <w:b/>
          <w:bCs/>
          <w:color w:val="000000" w:themeColor="text1"/>
        </w:rPr>
        <w:t xml:space="preserve">(2) </w:t>
      </w:r>
      <w:proofErr w:type="spellStart"/>
      <w:r w:rsidR="00661187" w:rsidRPr="003C7BDB">
        <w:rPr>
          <w:color w:val="000000" w:themeColor="text1"/>
        </w:rPr>
        <w:t>În</w:t>
      </w:r>
      <w:proofErr w:type="spellEnd"/>
      <w:r w:rsidR="00661187" w:rsidRPr="003C7BDB">
        <w:rPr>
          <w:color w:val="000000" w:themeColor="text1"/>
        </w:rPr>
        <w:t xml:space="preserve"> </w:t>
      </w:r>
      <w:proofErr w:type="spellStart"/>
      <w:r w:rsidR="00661187" w:rsidRPr="003C7BDB">
        <w:rPr>
          <w:color w:val="000000" w:themeColor="text1"/>
        </w:rPr>
        <w:t>cazul</w:t>
      </w:r>
      <w:proofErr w:type="spellEnd"/>
      <w:r w:rsidR="00661187" w:rsidRPr="003C7BDB">
        <w:rPr>
          <w:color w:val="000000" w:themeColor="text1"/>
        </w:rPr>
        <w:t xml:space="preserve"> </w:t>
      </w:r>
      <w:proofErr w:type="spellStart"/>
      <w:r w:rsidR="00661187" w:rsidRPr="003C7BDB">
        <w:rPr>
          <w:color w:val="000000" w:themeColor="text1"/>
        </w:rPr>
        <w:t>în</w:t>
      </w:r>
      <w:proofErr w:type="spellEnd"/>
      <w:r w:rsidR="00661187" w:rsidRPr="003C7BDB">
        <w:rPr>
          <w:color w:val="000000" w:themeColor="text1"/>
        </w:rPr>
        <w:t xml:space="preserve"> care </w:t>
      </w:r>
      <w:proofErr w:type="spellStart"/>
      <w:r w:rsidR="00661187" w:rsidRPr="003C7BDB">
        <w:rPr>
          <w:color w:val="000000" w:themeColor="text1"/>
        </w:rPr>
        <w:t>proiectul</w:t>
      </w:r>
      <w:proofErr w:type="spellEnd"/>
      <w:r w:rsidR="00661187" w:rsidRPr="003C7BDB">
        <w:rPr>
          <w:color w:val="000000" w:themeColor="text1"/>
        </w:rPr>
        <w:t xml:space="preserve"> de </w:t>
      </w:r>
      <w:proofErr w:type="spellStart"/>
      <w:r w:rsidR="00661187" w:rsidRPr="003C7BDB">
        <w:rPr>
          <w:color w:val="000000" w:themeColor="text1"/>
        </w:rPr>
        <w:t>amplasare</w:t>
      </w:r>
      <w:proofErr w:type="spellEnd"/>
      <w:r w:rsidR="00661187" w:rsidRPr="003C7BDB">
        <w:rPr>
          <w:color w:val="000000" w:themeColor="text1"/>
        </w:rPr>
        <w:t xml:space="preserve"> a </w:t>
      </w:r>
      <w:proofErr w:type="spellStart"/>
      <w:r w:rsidR="00661187" w:rsidRPr="003C7BDB">
        <w:rPr>
          <w:color w:val="000000" w:themeColor="text1"/>
        </w:rPr>
        <w:t>clădirilor</w:t>
      </w:r>
      <w:proofErr w:type="spellEnd"/>
      <w:r w:rsidR="00661187" w:rsidRPr="003C7BDB">
        <w:rPr>
          <w:color w:val="000000" w:themeColor="text1"/>
        </w:rPr>
        <w:t xml:space="preserve"> </w:t>
      </w:r>
      <w:proofErr w:type="spellStart"/>
      <w:r w:rsidR="00661187" w:rsidRPr="003C7BDB">
        <w:rPr>
          <w:color w:val="000000" w:themeColor="text1"/>
        </w:rPr>
        <w:t>evidenţiază</w:t>
      </w:r>
      <w:proofErr w:type="spellEnd"/>
      <w:r w:rsidR="00661187" w:rsidRPr="003C7BDB">
        <w:rPr>
          <w:color w:val="000000" w:themeColor="text1"/>
        </w:rPr>
        <w:t xml:space="preserve"> </w:t>
      </w:r>
      <w:proofErr w:type="spellStart"/>
      <w:r w:rsidR="00661187" w:rsidRPr="003C7BDB">
        <w:rPr>
          <w:color w:val="000000" w:themeColor="text1"/>
        </w:rPr>
        <w:t>că</w:t>
      </w:r>
      <w:proofErr w:type="spellEnd"/>
      <w:r w:rsidR="00661187" w:rsidRPr="003C7BDB">
        <w:rPr>
          <w:color w:val="000000" w:themeColor="text1"/>
        </w:rPr>
        <w:t xml:space="preserve"> </w:t>
      </w:r>
      <w:proofErr w:type="spellStart"/>
      <w:r w:rsidR="00661187" w:rsidRPr="003C7BDB">
        <w:rPr>
          <w:color w:val="000000" w:themeColor="text1"/>
        </w:rPr>
        <w:t>distanţa</w:t>
      </w:r>
      <w:proofErr w:type="spellEnd"/>
      <w:r w:rsidR="00661187" w:rsidRPr="003C7BDB">
        <w:rPr>
          <w:color w:val="000000" w:themeColor="text1"/>
        </w:rPr>
        <w:t xml:space="preserve"> </w:t>
      </w:r>
      <w:proofErr w:type="spellStart"/>
      <w:r w:rsidR="00661187" w:rsidRPr="003C7BDB">
        <w:rPr>
          <w:color w:val="000000" w:themeColor="text1"/>
        </w:rPr>
        <w:t>dintre</w:t>
      </w:r>
      <w:proofErr w:type="spellEnd"/>
      <w:r w:rsidR="00661187" w:rsidRPr="003C7BDB">
        <w:rPr>
          <w:color w:val="000000" w:themeColor="text1"/>
        </w:rPr>
        <w:t xml:space="preserve"> </w:t>
      </w:r>
    </w:p>
    <w:p w14:paraId="720028F1" w14:textId="72B9B755" w:rsidR="00C24C6F" w:rsidRPr="003C7BDB" w:rsidRDefault="00661187" w:rsidP="00D149C7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i/>
          <w:color w:val="000000" w:themeColor="text1"/>
          <w:lang w:eastAsia="ro-RO"/>
        </w:rPr>
      </w:pPr>
      <w:proofErr w:type="spellStart"/>
      <w:r w:rsidRPr="003C7BDB">
        <w:rPr>
          <w:color w:val="000000" w:themeColor="text1"/>
        </w:rPr>
        <w:t>clădirile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învecinate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este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mai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mică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sau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cel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puţin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egală</w:t>
      </w:r>
      <w:proofErr w:type="spellEnd"/>
      <w:r w:rsidRPr="003C7BDB">
        <w:rPr>
          <w:color w:val="000000" w:themeColor="text1"/>
        </w:rPr>
        <w:t xml:space="preserve"> cu </w:t>
      </w:r>
      <w:proofErr w:type="spellStart"/>
      <w:r w:rsidRPr="003C7BDB">
        <w:rPr>
          <w:color w:val="000000" w:themeColor="text1"/>
        </w:rPr>
        <w:t>înălţimea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clădirii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celei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mai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înalte</w:t>
      </w:r>
      <w:proofErr w:type="spellEnd"/>
      <w:r w:rsidRPr="003C7BDB">
        <w:rPr>
          <w:color w:val="000000" w:themeColor="text1"/>
        </w:rPr>
        <w:t xml:space="preserve">, se </w:t>
      </w:r>
      <w:proofErr w:type="spellStart"/>
      <w:r w:rsidRPr="003C7BDB">
        <w:rPr>
          <w:color w:val="000000" w:themeColor="text1"/>
        </w:rPr>
        <w:t>va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întocmi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studiu</w:t>
      </w:r>
      <w:proofErr w:type="spellEnd"/>
      <w:r w:rsidRPr="003C7BDB">
        <w:rPr>
          <w:color w:val="000000" w:themeColor="text1"/>
        </w:rPr>
        <w:t xml:space="preserve"> de </w:t>
      </w:r>
      <w:proofErr w:type="spellStart"/>
      <w:r w:rsidRPr="003C7BDB">
        <w:rPr>
          <w:color w:val="000000" w:themeColor="text1"/>
        </w:rPr>
        <w:t>însorire</w:t>
      </w:r>
      <w:proofErr w:type="spellEnd"/>
      <w:r w:rsidRPr="003C7BDB">
        <w:rPr>
          <w:color w:val="000000" w:themeColor="text1"/>
        </w:rPr>
        <w:t xml:space="preserve">, care </w:t>
      </w:r>
      <w:proofErr w:type="spellStart"/>
      <w:r w:rsidRPr="003C7BDB">
        <w:rPr>
          <w:color w:val="000000" w:themeColor="text1"/>
        </w:rPr>
        <w:t>să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confirme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respectarea</w:t>
      </w:r>
      <w:proofErr w:type="spellEnd"/>
      <w:r w:rsidRPr="003C7BDB">
        <w:rPr>
          <w:color w:val="000000" w:themeColor="text1"/>
        </w:rPr>
        <w:t xml:space="preserve"> </w:t>
      </w:r>
      <w:proofErr w:type="spellStart"/>
      <w:r w:rsidRPr="003C7BDB">
        <w:rPr>
          <w:color w:val="000000" w:themeColor="text1"/>
        </w:rPr>
        <w:t>prevederii</w:t>
      </w:r>
      <w:proofErr w:type="spellEnd"/>
      <w:r w:rsidRPr="003C7BDB">
        <w:rPr>
          <w:color w:val="000000" w:themeColor="text1"/>
        </w:rPr>
        <w:t xml:space="preserve"> de la </w:t>
      </w:r>
      <w:proofErr w:type="spellStart"/>
      <w:r w:rsidRPr="003C7BDB">
        <w:rPr>
          <w:color w:val="000000" w:themeColor="text1"/>
        </w:rPr>
        <w:t>alin</w:t>
      </w:r>
      <w:proofErr w:type="spellEnd"/>
      <w:r w:rsidRPr="003C7BDB">
        <w:rPr>
          <w:color w:val="000000" w:themeColor="text1"/>
        </w:rPr>
        <w:t>. (1).</w:t>
      </w:r>
      <w:r w:rsidR="00943D87" w:rsidRPr="003C7BDB">
        <w:rPr>
          <w:color w:val="000000" w:themeColor="text1"/>
        </w:rPr>
        <w:t xml:space="preserve"> </w:t>
      </w:r>
    </w:p>
    <w:p w14:paraId="19CAD35F" w14:textId="77777777" w:rsidR="00B40AE3" w:rsidRDefault="00B40AE3" w:rsidP="00D149C7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r>
        <w:rPr>
          <w:rFonts w:ascii="Times New Roman" w:hAnsi="Times New Roman"/>
          <w:iCs/>
          <w:color w:val="000000" w:themeColor="text1"/>
          <w:lang w:eastAsia="ro-RO"/>
        </w:rPr>
        <w:tab/>
      </w:r>
    </w:p>
    <w:p w14:paraId="0B4A6AC0" w14:textId="5F792E33" w:rsidR="00AF6912" w:rsidRDefault="00B40AE3" w:rsidP="00D149C7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r>
        <w:rPr>
          <w:rFonts w:ascii="Times New Roman" w:hAnsi="Times New Roman"/>
          <w:iCs/>
          <w:color w:val="000000" w:themeColor="text1"/>
          <w:lang w:eastAsia="ro-RO"/>
        </w:rPr>
        <w:tab/>
      </w:r>
      <w:proofErr w:type="spellStart"/>
      <w:r w:rsidR="00661187"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="006611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661187" w:rsidRPr="003C7BDB">
        <w:rPr>
          <w:rFonts w:ascii="Times New Roman" w:hAnsi="Times New Roman"/>
          <w:iCs/>
          <w:color w:val="000000" w:themeColor="text1"/>
          <w:lang w:eastAsia="ro-RO"/>
        </w:rPr>
        <w:t>baza</w:t>
      </w:r>
      <w:proofErr w:type="spellEnd"/>
      <w:r w:rsidR="006611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661187" w:rsidRPr="003C7BDB">
        <w:rPr>
          <w:rFonts w:ascii="Times New Roman" w:hAnsi="Times New Roman"/>
          <w:iCs/>
          <w:color w:val="000000" w:themeColor="text1"/>
          <w:lang w:eastAsia="ro-RO"/>
        </w:rPr>
        <w:t>celor</w:t>
      </w:r>
      <w:proofErr w:type="spellEnd"/>
      <w:r w:rsidR="006611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de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mai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sus,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documentația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depusă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vederea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obținerii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Avizului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Direcției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Sănătate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Publică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Județul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Gorj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a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fost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întocmit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studiul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însorire</w:t>
      </w:r>
      <w:proofErr w:type="spellEnd"/>
      <w:r w:rsidR="00AF6912" w:rsidRPr="003C7BDB">
        <w:rPr>
          <w:rFonts w:ascii="Times New Roman" w:hAnsi="Times New Roman"/>
          <w:iCs/>
          <w:color w:val="000000" w:themeColor="text1"/>
          <w:lang w:eastAsia="ro-RO"/>
        </w:rPr>
        <w:t>.</w:t>
      </w:r>
    </w:p>
    <w:p w14:paraId="46EE48E6" w14:textId="77777777" w:rsidR="00B40AE3" w:rsidRPr="003C7BDB" w:rsidRDefault="00B40AE3" w:rsidP="00D149C7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</w:p>
    <w:p w14:paraId="33D0048A" w14:textId="24A9CBD6" w:rsidR="00943D87" w:rsidRPr="003C7BDB" w:rsidRDefault="00943D87" w:rsidP="00D149C7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u w:val="single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u w:val="single"/>
          <w:lang w:eastAsia="ro-RO"/>
        </w:rPr>
        <w:t>Concluziile</w:t>
      </w:r>
      <w:proofErr w:type="spellEnd"/>
      <w:r w:rsidRPr="003C7BDB">
        <w:rPr>
          <w:rFonts w:ascii="Times New Roman" w:hAnsi="Times New Roman"/>
          <w:iCs/>
          <w:color w:val="000000" w:themeColor="text1"/>
          <w:u w:val="single"/>
          <w:lang w:eastAsia="ro-RO"/>
        </w:rPr>
        <w:t xml:space="preserve"> finale ale </w:t>
      </w:r>
      <w:proofErr w:type="spellStart"/>
      <w:r w:rsidRPr="003C7BDB">
        <w:rPr>
          <w:rFonts w:ascii="Times New Roman" w:hAnsi="Times New Roman"/>
          <w:iCs/>
          <w:color w:val="000000" w:themeColor="text1"/>
          <w:u w:val="single"/>
          <w:lang w:eastAsia="ro-RO"/>
        </w:rPr>
        <w:t>studiului</w:t>
      </w:r>
      <w:proofErr w:type="spellEnd"/>
      <w:r w:rsidRPr="003C7BDB">
        <w:rPr>
          <w:rFonts w:ascii="Times New Roman" w:hAnsi="Times New Roman"/>
          <w:iCs/>
          <w:color w:val="000000" w:themeColor="text1"/>
          <w:u w:val="single"/>
          <w:lang w:eastAsia="ro-RO"/>
        </w:rPr>
        <w:t xml:space="preserve"> au </w:t>
      </w:r>
      <w:proofErr w:type="spellStart"/>
      <w:r w:rsidRPr="003C7BDB">
        <w:rPr>
          <w:rFonts w:ascii="Times New Roman" w:hAnsi="Times New Roman"/>
          <w:iCs/>
          <w:color w:val="000000" w:themeColor="text1"/>
          <w:u w:val="single"/>
          <w:lang w:eastAsia="ro-RO"/>
        </w:rPr>
        <w:t>fost</w:t>
      </w:r>
      <w:proofErr w:type="spellEnd"/>
      <w:r w:rsidRPr="003C7BDB">
        <w:rPr>
          <w:rFonts w:ascii="Times New Roman" w:hAnsi="Times New Roman"/>
          <w:iCs/>
          <w:color w:val="000000" w:themeColor="text1"/>
          <w:u w:val="single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u w:val="single"/>
          <w:lang w:eastAsia="ro-RO"/>
        </w:rPr>
        <w:t>următoarele</w:t>
      </w:r>
      <w:proofErr w:type="spellEnd"/>
      <w:r w:rsidRPr="003C7BDB">
        <w:rPr>
          <w:rFonts w:ascii="Times New Roman" w:hAnsi="Times New Roman"/>
          <w:iCs/>
          <w:color w:val="000000" w:themeColor="text1"/>
          <w:u w:val="single"/>
          <w:lang w:eastAsia="ro-RO"/>
        </w:rPr>
        <w:t>:</w:t>
      </w:r>
    </w:p>
    <w:p w14:paraId="6EC5BD80" w14:textId="3E6F6863" w:rsidR="00943D87" w:rsidRPr="003C7BDB" w:rsidRDefault="00B40AE3" w:rsidP="00D149C7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r>
        <w:rPr>
          <w:rFonts w:ascii="Times New Roman" w:hAnsi="Times New Roman"/>
          <w:iCs/>
          <w:color w:val="000000" w:themeColor="text1"/>
          <w:lang w:eastAsia="ro-RO"/>
        </w:rPr>
        <w:tab/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data de 21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decembrie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soarele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răsare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la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ora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07.48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și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apune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la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ora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16. 38. Din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imaginile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obținute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urma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studiului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la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Solstițiul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iarnă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proofErr w:type="spellStart"/>
      <w:proofErr w:type="gram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când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 lumina</w:t>
      </w:r>
      <w:proofErr w:type="gram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este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difuză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și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azimutul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soarelui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mai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coborât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determinând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umbre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purtate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mai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lungi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putem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concluziona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>că</w:t>
      </w:r>
      <w:proofErr w:type="spellEnd"/>
      <w:r w:rsidR="00943D87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:</w:t>
      </w:r>
    </w:p>
    <w:p w14:paraId="3303D861" w14:textId="487C1136" w:rsidR="00943D87" w:rsidRPr="003C7BDB" w:rsidRDefault="00943D87" w:rsidP="00D149C7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r w:rsidRPr="003C7BDB">
        <w:rPr>
          <w:rFonts w:ascii="Times New Roman" w:hAnsi="Times New Roman"/>
          <w:iCs/>
          <w:color w:val="000000" w:themeColor="text1"/>
          <w:lang w:eastAsia="ro-RO"/>
        </w:rPr>
        <w:t>-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imobilele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pe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latura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sud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gramStart"/>
      <w:r w:rsidRPr="003C7BDB">
        <w:rPr>
          <w:rFonts w:ascii="Times New Roman" w:hAnsi="Times New Roman"/>
          <w:iCs/>
          <w:color w:val="000000" w:themeColor="text1"/>
          <w:lang w:eastAsia="ro-RO"/>
        </w:rPr>
        <w:t>a</w:t>
      </w:r>
      <w:proofErr w:type="gram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amplasamentului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studiat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nu sunt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afectate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lucrările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propuse</w:t>
      </w:r>
      <w:proofErr w:type="spellEnd"/>
      <w:r w:rsidR="00775026" w:rsidRPr="003C7BDB">
        <w:rPr>
          <w:rFonts w:ascii="Times New Roman" w:hAnsi="Times New Roman"/>
          <w:iCs/>
          <w:color w:val="000000" w:themeColor="text1"/>
          <w:lang w:eastAsia="ro-RO"/>
        </w:rPr>
        <w:t>;</w:t>
      </w:r>
    </w:p>
    <w:p w14:paraId="3590C4E6" w14:textId="0ED4B72D" w:rsidR="00943D87" w:rsidRPr="003C7BDB" w:rsidRDefault="00943D87" w:rsidP="00D149C7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-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imobilele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aflate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vis a </w:t>
      </w:r>
      <w:proofErr w:type="gramStart"/>
      <w:r w:rsidRPr="003C7BDB">
        <w:rPr>
          <w:rFonts w:ascii="Times New Roman" w:hAnsi="Times New Roman"/>
          <w:iCs/>
          <w:color w:val="000000" w:themeColor="text1"/>
          <w:lang w:eastAsia="ro-RO"/>
        </w:rPr>
        <w:t>vis  la</w:t>
      </w:r>
      <w:proofErr w:type="gram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est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 a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amplasamentului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sunt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afectate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parțial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pe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fațada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vest,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spre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stradă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.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Afectarea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este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redusă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la sub 1/3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întrucât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umbrirea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diverselor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zone ale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fațadei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nu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depășește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două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ore pe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zi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>. NP 057-</w:t>
      </w:r>
      <w:proofErr w:type="gramStart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02 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prevede</w:t>
      </w:r>
      <w:proofErr w:type="spellEnd"/>
      <w:proofErr w:type="gram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2 ore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lumină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naturală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pentru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spațiile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locuit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deci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nici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un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caz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acestea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nu sunt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afectate</w:t>
      </w:r>
      <w:proofErr w:type="spellEnd"/>
      <w:r w:rsidR="00775026" w:rsidRPr="003C7BDB">
        <w:rPr>
          <w:rFonts w:ascii="Times New Roman" w:hAnsi="Times New Roman"/>
          <w:iCs/>
          <w:color w:val="000000" w:themeColor="text1"/>
          <w:lang w:eastAsia="ro-RO"/>
        </w:rPr>
        <w:t>;</w:t>
      </w:r>
    </w:p>
    <w:p w14:paraId="0DDE8639" w14:textId="0CC0072C" w:rsidR="00943D87" w:rsidRPr="003C7BDB" w:rsidRDefault="00943D87" w:rsidP="00D149C7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-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imobilele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(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prezent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terenuri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libere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construcții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)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aflate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vis a </w:t>
      </w:r>
      <w:proofErr w:type="gramStart"/>
      <w:r w:rsidRPr="003C7BDB">
        <w:rPr>
          <w:rFonts w:ascii="Times New Roman" w:hAnsi="Times New Roman"/>
          <w:iCs/>
          <w:color w:val="000000" w:themeColor="text1"/>
          <w:lang w:eastAsia="ro-RO"/>
        </w:rPr>
        <w:t>vis,  la</w:t>
      </w:r>
      <w:proofErr w:type="gram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vest,  a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amplasamentului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sunt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afectate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parțial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.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Afectarea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este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redusă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la sub 1/4 </w:t>
      </w:r>
      <w:proofErr w:type="spellStart"/>
      <w:proofErr w:type="gram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întrucât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umbrirea</w:t>
      </w:r>
      <w:proofErr w:type="spellEnd"/>
      <w:proofErr w:type="gram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diverselor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zone nu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depășește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două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ore pe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zi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>. NP 057-</w:t>
      </w:r>
      <w:proofErr w:type="gramStart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02 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prevede</w:t>
      </w:r>
      <w:proofErr w:type="spellEnd"/>
      <w:proofErr w:type="gram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2 ore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lumină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naturală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pentru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spațiile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locuit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deci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nici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un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caz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acestea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nu sunt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afectate</w:t>
      </w:r>
      <w:proofErr w:type="spellEnd"/>
      <w:r w:rsidR="00775026" w:rsidRPr="003C7BDB">
        <w:rPr>
          <w:rFonts w:ascii="Times New Roman" w:hAnsi="Times New Roman"/>
          <w:iCs/>
          <w:color w:val="000000" w:themeColor="text1"/>
          <w:lang w:eastAsia="ro-RO"/>
        </w:rPr>
        <w:t>;</w:t>
      </w:r>
    </w:p>
    <w:p w14:paraId="20FD8EEF" w14:textId="4F9D99C1" w:rsidR="00943D87" w:rsidRPr="003C7BDB" w:rsidRDefault="00943D87" w:rsidP="00D149C7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- pe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latura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nord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spre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amplasamentul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studiat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sunt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construite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imobile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calcan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. Umbra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construcțiilor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propuse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nu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afectează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construcțiile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din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vecinătate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deoarece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umbrele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acestora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se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suprapun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peste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umbra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proprie</w:t>
      </w:r>
      <w:proofErr w:type="spellEnd"/>
      <w:r w:rsidR="00775026" w:rsidRPr="003C7BDB">
        <w:rPr>
          <w:rFonts w:ascii="Times New Roman" w:hAnsi="Times New Roman"/>
          <w:iCs/>
          <w:color w:val="000000" w:themeColor="text1"/>
          <w:lang w:eastAsia="ro-RO"/>
        </w:rPr>
        <w:t>;</w:t>
      </w:r>
    </w:p>
    <w:p w14:paraId="54037675" w14:textId="3B758007" w:rsidR="00C24C6F" w:rsidRPr="003C7BDB" w:rsidRDefault="00943D87" w:rsidP="00D149C7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urma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acestui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studiu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putem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concluziona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se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asigură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însorirea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tuturor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încăperilor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locuit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existente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această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zonă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precum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și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a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celor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propuse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prin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PUZ,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respectându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-se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acestfel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normele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sanitare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specifice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aflate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vigoare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Conf.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Ordin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119/2014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și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Conform NP 057-02,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anexa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3.4 (d1.1)</w:t>
      </w:r>
      <w:r w:rsidR="00775026" w:rsidRPr="003C7BDB">
        <w:rPr>
          <w:rFonts w:ascii="Times New Roman" w:hAnsi="Times New Roman"/>
          <w:iCs/>
          <w:color w:val="000000" w:themeColor="text1"/>
          <w:lang w:eastAsia="ro-RO"/>
        </w:rPr>
        <w:t>.</w:t>
      </w:r>
    </w:p>
    <w:p w14:paraId="76DC2F12" w14:textId="530466B8" w:rsidR="00EE113C" w:rsidRDefault="00556D5B" w:rsidP="00D149C7">
      <w:pPr>
        <w:spacing w:after="0" w:line="36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</w:pPr>
      <w:proofErr w:type="spellStart"/>
      <w:r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A</w:t>
      </w:r>
      <w:r w:rsidR="00A2024E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stfel</w:t>
      </w:r>
      <w:proofErr w:type="spellEnd"/>
      <w:r w:rsidR="00A2024E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putem</w:t>
      </w:r>
      <w:proofErr w:type="spellEnd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lua</w:t>
      </w:r>
      <w:proofErr w:type="spellEnd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considerare</w:t>
      </w:r>
      <w:proofErr w:type="spellEnd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că</w:t>
      </w:r>
      <w:proofErr w:type="spellEnd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B845F6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acordul</w:t>
      </w:r>
      <w:proofErr w:type="spellEnd"/>
      <w:r w:rsidR="00B845F6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845F6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autentic</w:t>
      </w:r>
      <w:proofErr w:type="spellEnd"/>
      <w:r w:rsidR="00B845F6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al </w:t>
      </w:r>
      <w:proofErr w:type="spellStart"/>
      <w:r w:rsidR="00B845F6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vecinilor</w:t>
      </w:r>
      <w:proofErr w:type="spellEnd"/>
      <w:r w:rsidR="00B845F6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ar</w:t>
      </w:r>
      <w:proofErr w:type="spellEnd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putea</w:t>
      </w:r>
      <w:proofErr w:type="spellEnd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1083A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avea</w:t>
      </w:r>
      <w:proofErr w:type="spellEnd"/>
      <w:r w:rsidR="00B845F6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845F6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caracter</w:t>
      </w:r>
      <w:proofErr w:type="spellEnd"/>
      <w:r w:rsidR="00B845F6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845F6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informativ</w:t>
      </w:r>
      <w:proofErr w:type="spellEnd"/>
      <w:r w:rsidR="00B845F6" w:rsidRPr="0021083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  <w:t>.</w:t>
      </w:r>
    </w:p>
    <w:p w14:paraId="6AE588FE" w14:textId="77777777" w:rsidR="00B40AE3" w:rsidRPr="0021083A" w:rsidRDefault="00B40AE3" w:rsidP="00D149C7">
      <w:pPr>
        <w:spacing w:after="0" w:line="36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14:paraId="69C55389" w14:textId="18B0180C" w:rsidR="00B405D0" w:rsidRPr="003C7BDB" w:rsidRDefault="0095386A" w:rsidP="00D149C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Planul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situație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nu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corespunde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cel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depus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și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aprobat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Comisia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Circulație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din 09.12.2020</w:t>
      </w:r>
    </w:p>
    <w:p w14:paraId="05C8563E" w14:textId="02C5648D" w:rsidR="000F103E" w:rsidRDefault="000F103E" w:rsidP="00D149C7">
      <w:pPr>
        <w:pStyle w:val="ListParagraph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r>
        <w:rPr>
          <w:rFonts w:ascii="Times New Roman" w:hAnsi="Times New Roman"/>
          <w:iCs/>
          <w:color w:val="000000" w:themeColor="text1"/>
          <w:lang w:eastAsia="ro-RO"/>
        </w:rPr>
        <w:t xml:space="preserve">Pe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lângă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avizele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obținute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vom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veni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completare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către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Comisia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Circulație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și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Poliția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Rutieră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cu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modificările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aferente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soluției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lang w:eastAsia="ro-RO"/>
        </w:rPr>
        <w:t>prezentate</w:t>
      </w:r>
      <w:proofErr w:type="spellEnd"/>
      <w:r>
        <w:rPr>
          <w:rFonts w:ascii="Times New Roman" w:hAnsi="Times New Roman"/>
          <w:iCs/>
          <w:color w:val="000000" w:themeColor="text1"/>
          <w:lang w:eastAsia="ro-RO"/>
        </w:rPr>
        <w:t>.</w:t>
      </w:r>
    </w:p>
    <w:p w14:paraId="69AF1477" w14:textId="77777777" w:rsidR="00B40AE3" w:rsidRDefault="00B40AE3" w:rsidP="00B40AE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iCs/>
          <w:color w:val="000000" w:themeColor="text1"/>
          <w:lang w:eastAsia="ro-RO"/>
        </w:rPr>
      </w:pPr>
    </w:p>
    <w:p w14:paraId="2FB110F1" w14:textId="77777777" w:rsidR="00B40AE3" w:rsidRDefault="0095386A" w:rsidP="00D149C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Nici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partea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scrisă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nici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cea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desenată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nu se face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vorbire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folo</w:t>
      </w:r>
      <w:r w:rsidR="008E3E79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</w:t>
      </w:r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ința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subsolului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corpul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propus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spre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Aleea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Digului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și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nici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nu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apare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acces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auto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spre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locuri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parcare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plus, la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corpul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propus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spre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str. 14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Octombrie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menționează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numai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primul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nivel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deci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subsol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se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prevăd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</w:p>
    <w:p w14:paraId="41BB9A19" w14:textId="7CB10F9E" w:rsidR="00F5086E" w:rsidRPr="003C7BDB" w:rsidRDefault="0095386A" w:rsidP="00B40AE3">
      <w:pPr>
        <w:pStyle w:val="ListParagraph"/>
        <w:spacing w:after="0" w:line="360" w:lineRule="auto"/>
        <w:ind w:left="644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lastRenderedPageBreak/>
        <w:t>locuri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parcare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și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spații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comunitare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la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demisol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și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celelalte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niveluri-locuințe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Dacă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parter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propun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tot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locuințe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nu se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respectă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prevederile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Ord. 119/2014, art. 4, lit. </w:t>
      </w:r>
      <w:proofErr w:type="gram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c..</w:t>
      </w:r>
      <w:proofErr w:type="gram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altfel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Avizul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oportunitate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fost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emis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pentru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un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ansamblu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rezidențial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servicii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și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spații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comerciale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parter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nu cu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locuințe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; Cum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planșa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reglementări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urbanistice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menționează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80-90 de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locuri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parcare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tot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atâtea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câte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unități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locative,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trebuie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detaliat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partea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scrisă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modul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care se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vor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asigura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acestea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cele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3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niveluri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subterane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propuse</w:t>
      </w:r>
      <w:proofErr w:type="spellEnd"/>
      <w:r w:rsidR="008A2D98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.</w:t>
      </w:r>
      <w:r w:rsidR="00E95D47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</w:p>
    <w:p w14:paraId="4AEC9FC2" w14:textId="77777777" w:rsidR="00D149C7" w:rsidRPr="003C7BDB" w:rsidRDefault="00D149C7" w:rsidP="00D149C7">
      <w:pPr>
        <w:pStyle w:val="ListParagraph"/>
        <w:spacing w:after="0" w:line="360" w:lineRule="auto"/>
        <w:ind w:left="644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</w:p>
    <w:p w14:paraId="7A8D7E59" w14:textId="7F90662F" w:rsidR="00760D5B" w:rsidRPr="003C7BDB" w:rsidRDefault="00F5086E" w:rsidP="00D149C7">
      <w:pPr>
        <w:pStyle w:val="ListParagraph"/>
        <w:spacing w:after="0" w:line="360" w:lineRule="auto"/>
        <w:ind w:left="644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Au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fost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făcute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următoarele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completări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partea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scrisă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:</w:t>
      </w:r>
      <w:r w:rsidR="003433FD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</w:p>
    <w:p w14:paraId="3BC2FFDD" w14:textId="10D707F6" w:rsidR="00AC537F" w:rsidRPr="00AC537F" w:rsidRDefault="00760D5B" w:rsidP="00D149C7">
      <w:pPr>
        <w:spacing w:after="0" w:line="360" w:lineRule="auto"/>
        <w:jc w:val="both"/>
        <w:rPr>
          <w:rFonts w:ascii="Times New Roman" w:hAnsi="Times New Roman"/>
          <w:iCs/>
          <w:strike/>
          <w:color w:val="FF0000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Ansamblul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propus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fi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compus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două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volume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ce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vor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avea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un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subsol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general,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astfel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încât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să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asigure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numărul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necesar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locuri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parcare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pentru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întreg</w:t>
      </w:r>
      <w:proofErr w:type="spellEnd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ansamblul</w:t>
      </w:r>
      <w:proofErr w:type="spellEnd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locuit</w:t>
      </w:r>
      <w:proofErr w:type="spellEnd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funcțiunile</w:t>
      </w:r>
      <w:proofErr w:type="spellEnd"/>
      <w:r w:rsidR="00671C6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conexe</w:t>
      </w:r>
      <w:proofErr w:type="spellEnd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conform </w:t>
      </w:r>
      <w:proofErr w:type="spellStart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legislației</w:t>
      </w:r>
      <w:proofErr w:type="spellEnd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DA3532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vigoare</w:t>
      </w:r>
      <w:proofErr w:type="spellEnd"/>
      <w:r w:rsidR="0054681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Ansamblul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propus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va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fi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compus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două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volume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ce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vor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avea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un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subsol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general,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astfel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încât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să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asigure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numărul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necesar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locuri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parcare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pentru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întreg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ansamblul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locuit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funcțiunile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conexe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, conform</w:t>
      </w:r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legislației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vigoare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Accesul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auto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subteran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va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fi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asigurat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Aleea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Digului</w:t>
      </w:r>
      <w:proofErr w:type="spellEnd"/>
      <w:r w:rsidR="00AC537F" w:rsidRPr="00F03A8D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</w:p>
    <w:p w14:paraId="77D77492" w14:textId="77777777" w:rsidR="00D149C7" w:rsidRDefault="00D149C7" w:rsidP="00D149C7">
      <w:pPr>
        <w:pStyle w:val="ListParagraph"/>
        <w:spacing w:after="0" w:line="360" w:lineRule="auto"/>
        <w:ind w:left="644"/>
        <w:jc w:val="both"/>
        <w:rPr>
          <w:rFonts w:ascii="Times New Roman" w:hAnsi="Times New Roman"/>
          <w:iCs/>
          <w:strike/>
          <w:color w:val="FF0000"/>
          <w:sz w:val="24"/>
          <w:szCs w:val="24"/>
          <w:lang w:eastAsia="ro-RO"/>
        </w:rPr>
      </w:pPr>
    </w:p>
    <w:p w14:paraId="6D337F1E" w14:textId="0DDD24BF" w:rsidR="00437DC5" w:rsidRPr="003C7BDB" w:rsidRDefault="00437DC5" w:rsidP="00D149C7">
      <w:pPr>
        <w:pStyle w:val="ListParagraph"/>
        <w:spacing w:after="0" w:line="360" w:lineRule="auto"/>
        <w:ind w:left="644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Construcțiile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supraterane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sunt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alcătuite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după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cum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urmează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:</w:t>
      </w:r>
    </w:p>
    <w:p w14:paraId="584B6FA9" w14:textId="77777777" w:rsidR="00EA2854" w:rsidRPr="003C7BDB" w:rsidRDefault="00EA2854" w:rsidP="00D149C7">
      <w:pPr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</w:p>
    <w:p w14:paraId="185C83D2" w14:textId="2ACD8C87" w:rsidR="003433FD" w:rsidRPr="003C7BDB" w:rsidRDefault="003433FD" w:rsidP="00D149C7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Volum</w:t>
      </w:r>
      <w:proofErr w:type="spellEnd"/>
      <w:r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37DC5"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1 - </w:t>
      </w:r>
      <w:r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S+P+4E+5Er, cu Sc </w:t>
      </w:r>
      <w:proofErr w:type="spellStart"/>
      <w:r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aprox</w:t>
      </w:r>
      <w:proofErr w:type="spellEnd"/>
      <w:r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. = 867,20mp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poziționat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paralel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Aleea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Digului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spații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comerciale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alimentație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publică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sau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servicii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parter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asigurând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nivelul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437DC5"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cotei</w:t>
      </w:r>
      <w:proofErr w:type="spellEnd"/>
      <w:r w:rsidR="00437DC5"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+0.00m,</w:t>
      </w:r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relația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437DC5"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de </w:t>
      </w:r>
      <w:proofErr w:type="spellStart"/>
      <w:r w:rsidR="00437DC5"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comunicare</w:t>
      </w:r>
      <w:proofErr w:type="spellEnd"/>
      <w:r w:rsidR="00437DC5"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="00437DC5"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mediul</w:t>
      </w:r>
      <w:proofErr w:type="spellEnd"/>
      <w:r w:rsidR="00437DC5"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urban</w:t>
      </w:r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etajele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superioare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fiind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destinate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locuirii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orientate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est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- vest,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beneficiind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perspectiva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interes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pe care o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prezintă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luciul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apă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al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Jiului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Acest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imobil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retras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minim 4,00m de la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aliniamentul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străzii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marchează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importanța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ce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acordă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acestui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ax de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dezvoltare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>.</w:t>
      </w:r>
      <w:r w:rsidR="00E95D47" w:rsidRPr="003C7BDB">
        <w:rPr>
          <w:rFonts w:ascii="Times New Roman" w:hAnsi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2E6AFF38" w14:textId="77777777" w:rsidR="00E95D47" w:rsidRPr="003C7BDB" w:rsidRDefault="00E95D47" w:rsidP="00D149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48590FDC" w14:textId="75A29307" w:rsidR="00E95D47" w:rsidRPr="003C7BDB" w:rsidRDefault="003433FD" w:rsidP="00D149C7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Volum</w:t>
      </w:r>
      <w:proofErr w:type="spellEnd"/>
      <w:r w:rsidR="00437DC5"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</w:t>
      </w:r>
      <w:r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37DC5"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- </w:t>
      </w:r>
      <w:r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S+DS+P+4E+5Er, cu Sc </w:t>
      </w:r>
      <w:proofErr w:type="spellStart"/>
      <w:r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aprox</w:t>
      </w:r>
      <w:proofErr w:type="spellEnd"/>
      <w:r w:rsidRPr="003C7BD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= 800,00mp</w:t>
      </w:r>
      <w:r w:rsidRPr="003C7BDB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poziționat</w:t>
      </w:r>
      <w:proofErr w:type="spellEnd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paralel</w:t>
      </w:r>
      <w:proofErr w:type="spellEnd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strada</w:t>
      </w:r>
      <w:proofErr w:type="spellEnd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14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Octombrie</w:t>
      </w:r>
      <w:proofErr w:type="spellEnd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, cu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spații</w:t>
      </w:r>
      <w:proofErr w:type="spellEnd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37DC5" w:rsidRPr="003C7BDB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="00437DC5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37DC5" w:rsidRPr="003C7BDB">
        <w:rPr>
          <w:rFonts w:ascii="Times New Roman" w:hAnsi="Times New Roman"/>
          <w:color w:val="000000" w:themeColor="text1"/>
          <w:sz w:val="24"/>
          <w:szCs w:val="24"/>
        </w:rPr>
        <w:t>fun</w:t>
      </w:r>
      <w:r w:rsidR="000A55F9" w:rsidRPr="003C7BDB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437DC5" w:rsidRPr="003C7BDB">
        <w:rPr>
          <w:rFonts w:ascii="Times New Roman" w:hAnsi="Times New Roman"/>
          <w:color w:val="000000" w:themeColor="text1"/>
          <w:sz w:val="24"/>
          <w:szCs w:val="24"/>
        </w:rPr>
        <w:t>țiuni</w:t>
      </w:r>
      <w:proofErr w:type="spellEnd"/>
      <w:r w:rsidR="00437DC5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37DC5" w:rsidRPr="003C7BDB">
        <w:rPr>
          <w:rFonts w:ascii="Times New Roman" w:hAnsi="Times New Roman"/>
          <w:color w:val="000000" w:themeColor="text1"/>
          <w:sz w:val="24"/>
          <w:szCs w:val="24"/>
        </w:rPr>
        <w:t>secundare</w:t>
      </w:r>
      <w:proofErr w:type="spellEnd"/>
      <w:r w:rsidR="00437DC5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la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nivelul</w:t>
      </w:r>
      <w:proofErr w:type="spellEnd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demisolului</w:t>
      </w:r>
      <w:proofErr w:type="spellEnd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ventilat</w:t>
      </w:r>
      <w:proofErr w:type="spellEnd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natural,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formând</w:t>
      </w:r>
      <w:proofErr w:type="spellEnd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un front </w:t>
      </w:r>
      <w:proofErr w:type="spellStart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>continuu</w:t>
      </w:r>
      <w:proofErr w:type="spellEnd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spre</w:t>
      </w:r>
      <w:proofErr w:type="spellEnd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95D47" w:rsidRPr="003C7BDB">
        <w:rPr>
          <w:rFonts w:ascii="Times New Roman" w:hAnsi="Times New Roman"/>
          <w:color w:val="000000" w:themeColor="text1"/>
          <w:sz w:val="24"/>
          <w:szCs w:val="24"/>
        </w:rPr>
        <w:t>stradă</w:t>
      </w:r>
      <w:proofErr w:type="spellEnd"/>
      <w:r w:rsidR="00437DC5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>separând</w:t>
      </w:r>
      <w:proofErr w:type="spellEnd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zona private de </w:t>
      </w:r>
      <w:proofErr w:type="spellStart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>mediul</w:t>
      </w:r>
      <w:proofErr w:type="spellEnd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urban, </w:t>
      </w:r>
      <w:proofErr w:type="spellStart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>iar</w:t>
      </w:r>
      <w:proofErr w:type="spellEnd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zona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parterului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fiind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înălțată</w:t>
      </w:r>
      <w:proofErr w:type="spellEnd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>față</w:t>
      </w:r>
      <w:proofErr w:type="spellEnd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>cota</w:t>
      </w:r>
      <w:proofErr w:type="spellEnd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>terenului</w:t>
      </w:r>
      <w:proofErr w:type="spellEnd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D0308" w:rsidRPr="003C7BDB">
        <w:rPr>
          <w:rFonts w:ascii="Times New Roman" w:hAnsi="Times New Roman"/>
          <w:color w:val="000000" w:themeColor="text1"/>
          <w:sz w:val="24"/>
          <w:szCs w:val="24"/>
        </w:rPr>
        <w:t>amenajat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Acest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volum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avea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caracter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strict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rezidențial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într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-o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compoziție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urbanistică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ce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valorifică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orientarea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>cardinală</w:t>
      </w:r>
      <w:proofErr w:type="spellEnd"/>
      <w:r w:rsidR="00BF138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3F7E8E1" w14:textId="2FBBB441" w:rsidR="003433FD" w:rsidRPr="003C7BDB" w:rsidRDefault="00B40AE3" w:rsidP="00D149C7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Retragerea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minimă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de la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aliniament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fi de 5,00m,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fără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a fi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obligatorie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construirea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aliniament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8ADDFCD" w14:textId="4EFEF469" w:rsidR="003433FD" w:rsidRPr="003C7BDB" w:rsidRDefault="00B40AE3" w:rsidP="00D149C7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Retragerile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față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linitele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laterale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vor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fi de minim 3,00m, cu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excepția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zonelor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unde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există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calcane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pe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limita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proprietate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ceea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ce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permite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alipirea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calcan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construcții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având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regim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>înălțime</w:t>
      </w:r>
      <w:proofErr w:type="spellEnd"/>
      <w:r w:rsidR="003433FD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similar.</w:t>
      </w:r>
    </w:p>
    <w:p w14:paraId="616F69B4" w14:textId="40BCF08A" w:rsidR="003433FD" w:rsidRPr="003C7BDB" w:rsidRDefault="003433FD" w:rsidP="00D149C7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7BD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S-a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optat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acest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tip de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dezvoltare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spațială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încuraja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dezvoltările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ulterioare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, de tip urban,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defavoarea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dezvoltării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spontane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, semi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rurale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0185278" w14:textId="75126591" w:rsidR="001D0308" w:rsidRPr="003C7BDB" w:rsidRDefault="001D0308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partea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desenată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anexată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veți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regăsi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exemplificată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nivel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schematic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această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soluție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.</w:t>
      </w:r>
    </w:p>
    <w:p w14:paraId="5A754240" w14:textId="15184CBC" w:rsidR="008A2D98" w:rsidRPr="003C7BDB" w:rsidRDefault="008A2D98" w:rsidP="00D149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o-RO"/>
        </w:rPr>
      </w:pPr>
    </w:p>
    <w:p w14:paraId="0C3BA5FF" w14:textId="45FE15A7" w:rsidR="008A2D98" w:rsidRPr="003C7BDB" w:rsidRDefault="008A2D98" w:rsidP="00D149C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partea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desenată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nu se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menționează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locul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joacă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pentru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copii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iar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limita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edificabilului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suprapune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peste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accesul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auto;</w:t>
      </w:r>
    </w:p>
    <w:p w14:paraId="5821EC20" w14:textId="34BE308F" w:rsidR="00240A3C" w:rsidRPr="003C7BDB" w:rsidRDefault="00B40AE3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ab/>
      </w:r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Au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fost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făcute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completări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partea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desenată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cu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marcarea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locului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joacă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pentru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copii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.</w:t>
      </w:r>
    </w:p>
    <w:p w14:paraId="58E09B93" w14:textId="7F59B683" w:rsidR="00D149C7" w:rsidRDefault="00240A3C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urma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analizei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situației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existente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crearea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conexiunii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dintre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cele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2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străzi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14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Octo</w:t>
      </w:r>
      <w:r w:rsidR="00B8467A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m</w:t>
      </w:r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brie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și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Aleea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Digului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ajuta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fluidizarea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traficului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zona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respectivă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Soluția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finală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fi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clarificată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</w:p>
    <w:p w14:paraId="7ADEA3E2" w14:textId="2E5A4A49" w:rsidR="00EE113C" w:rsidRPr="003C7BDB" w:rsidRDefault="00240A3C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momentul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elaborării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proiectului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arhitectură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>propunerea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>inițială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>având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>rol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>orientativ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>.</w:t>
      </w:r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Prin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documentația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elaborată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stabilesc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limitele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maxime</w:t>
      </w:r>
      <w:proofErr w:type="spellEnd"/>
      <w:r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</w:t>
      </w:r>
      <w:r w:rsidR="00923384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le </w:t>
      </w:r>
      <w:proofErr w:type="spellStart"/>
      <w:r w:rsidR="00923384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edificabilului</w:t>
      </w:r>
      <w:proofErr w:type="spellEnd"/>
      <w:r w:rsidR="00923384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,</w:t>
      </w:r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nefiind</w:t>
      </w:r>
      <w:proofErr w:type="spellEnd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condiționată</w:t>
      </w:r>
      <w:proofErr w:type="spellEnd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amplasarea</w:t>
      </w:r>
      <w:proofErr w:type="spellEnd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celor</w:t>
      </w:r>
      <w:proofErr w:type="spellEnd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două</w:t>
      </w:r>
      <w:proofErr w:type="spellEnd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corpuri</w:t>
      </w:r>
      <w:proofErr w:type="spellEnd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clădire</w:t>
      </w:r>
      <w:proofErr w:type="spellEnd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forma </w:t>
      </w:r>
      <w:proofErr w:type="spellStart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actuală</w:t>
      </w:r>
      <w:proofErr w:type="spellEnd"/>
      <w:r w:rsidR="00EE113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.</w:t>
      </w:r>
    </w:p>
    <w:p w14:paraId="2570EFB6" w14:textId="77777777" w:rsidR="00EE113C" w:rsidRPr="003C7BDB" w:rsidRDefault="00EE113C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</w:p>
    <w:p w14:paraId="4E9CE35B" w14:textId="3FA1FBCA" w:rsidR="008A2D98" w:rsidRPr="003C7BDB" w:rsidRDefault="008A2D98" w:rsidP="00D149C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regulamentul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local se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specifică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faptul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acceptă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ca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locuințele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colective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fie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formate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din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corpuri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calcan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sau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distanța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dintre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cele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două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clădiri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să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fie ½ din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înălțimea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celei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mai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înalte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fapt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ce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duce la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nerespectarea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Ord. 119/2014, art. 3.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plus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toate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etapele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eleborării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și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aprobării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PUZ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cele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două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corpuri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locuințe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colective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au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fost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amplasate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paralel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cele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două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străzi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la o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distanță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suficientă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între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ele</w:t>
      </w:r>
      <w:proofErr w:type="spellEnd"/>
      <w:r w:rsidR="00592095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.</w:t>
      </w:r>
    </w:p>
    <w:p w14:paraId="444552CB" w14:textId="315F6BFA" w:rsidR="00A422B8" w:rsidRPr="003C7BDB" w:rsidRDefault="00B40AE3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r>
        <w:rPr>
          <w:rFonts w:ascii="Times New Roman" w:hAnsi="Times New Roman"/>
          <w:iCs/>
          <w:color w:val="000000" w:themeColor="text1"/>
          <w:lang w:eastAsia="ro-RO"/>
        </w:rPr>
        <w:tab/>
      </w:r>
      <w:proofErr w:type="spellStart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>regulamentul</w:t>
      </w:r>
      <w:proofErr w:type="spellEnd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local</w:t>
      </w:r>
      <w:r w:rsidR="00240A3C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urbanism</w:t>
      </w:r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art. 12, a </w:t>
      </w:r>
      <w:proofErr w:type="spellStart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>fost</w:t>
      </w:r>
      <w:proofErr w:type="spellEnd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>făcută</w:t>
      </w:r>
      <w:proofErr w:type="spellEnd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>următoarea</w:t>
      </w:r>
      <w:proofErr w:type="spellEnd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>rectificare</w:t>
      </w:r>
      <w:proofErr w:type="spellEnd"/>
      <w:r w:rsidR="00E77F9E" w:rsidRPr="003C7BDB">
        <w:rPr>
          <w:rFonts w:ascii="Times New Roman" w:hAnsi="Times New Roman"/>
          <w:iCs/>
          <w:color w:val="000000" w:themeColor="text1"/>
          <w:lang w:eastAsia="ro-RO"/>
        </w:rPr>
        <w:t>:</w:t>
      </w:r>
    </w:p>
    <w:p w14:paraId="6849536A" w14:textId="2583C675" w:rsidR="00E77F9E" w:rsidRPr="003C7BDB" w:rsidRDefault="00E77F9E" w:rsidP="00D149C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Între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fațadele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înspre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care sunt orientate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camerele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locuit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distanța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va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fi</w:t>
      </w:r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de</w:t>
      </w:r>
      <w:r w:rsidR="00BD2090"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minim</w:t>
      </w:r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½ din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înălțimea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clădirii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celei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mai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înalte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>;</w:t>
      </w:r>
    </w:p>
    <w:p w14:paraId="4EC1E255" w14:textId="1DD9D824" w:rsidR="00E77F9E" w:rsidRPr="003C7BDB" w:rsidRDefault="00E77F9E" w:rsidP="00D149C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Distanța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se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poate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reduce la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jumătate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cazul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în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care pe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fațadele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opuse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sunt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numai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ferestre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ale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dependințelor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și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ale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caselor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scării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>;</w:t>
      </w:r>
    </w:p>
    <w:p w14:paraId="49459187" w14:textId="7DF8ADE8" w:rsidR="00E77F9E" w:rsidRPr="003C7BDB" w:rsidRDefault="00E77F9E" w:rsidP="00D149C7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iCs/>
          <w:color w:val="000000" w:themeColor="text1"/>
          <w:lang w:eastAsia="ro-RO"/>
        </w:rPr>
      </w:pPr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Se pot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constr</w:t>
      </w:r>
      <w:r w:rsidR="003433FD" w:rsidRPr="003C7BDB">
        <w:rPr>
          <w:rFonts w:ascii="Times New Roman" w:hAnsi="Times New Roman"/>
          <w:iCs/>
          <w:color w:val="000000" w:themeColor="text1"/>
          <w:lang w:eastAsia="ro-RO"/>
        </w:rPr>
        <w:t>ui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locuințe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colective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formate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din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corpuri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izolate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,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corpuri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comasate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sau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iCs/>
          <w:color w:val="000000" w:themeColor="text1"/>
          <w:lang w:eastAsia="ro-RO"/>
        </w:rPr>
        <w:t>corpuri</w:t>
      </w:r>
      <w:proofErr w:type="spellEnd"/>
      <w:r w:rsidRPr="003C7BDB">
        <w:rPr>
          <w:rFonts w:ascii="Times New Roman" w:hAnsi="Times New Roman"/>
          <w:iCs/>
          <w:color w:val="000000" w:themeColor="text1"/>
          <w:lang w:eastAsia="ro-RO"/>
        </w:rPr>
        <w:t xml:space="preserve"> </w:t>
      </w:r>
      <w:proofErr w:type="spellStart"/>
      <w:r w:rsidR="00240A3C" w:rsidRPr="003C7BDB">
        <w:rPr>
          <w:rFonts w:ascii="Times New Roman" w:hAnsi="Times New Roman"/>
          <w:iCs/>
          <w:color w:val="000000" w:themeColor="text1"/>
          <w:lang w:eastAsia="ro-RO"/>
        </w:rPr>
        <w:t>alipite</w:t>
      </w:r>
      <w:proofErr w:type="spellEnd"/>
      <w:r w:rsidR="00240A3C" w:rsidRPr="003C7BDB">
        <w:rPr>
          <w:rFonts w:ascii="Times New Roman" w:hAnsi="Times New Roman"/>
          <w:iCs/>
          <w:color w:val="000000" w:themeColor="text1"/>
          <w:lang w:eastAsia="ro-RO"/>
        </w:rPr>
        <w:t>;</w:t>
      </w:r>
    </w:p>
    <w:p w14:paraId="03BFBB37" w14:textId="77777777" w:rsidR="00EE113C" w:rsidRPr="003C7BDB" w:rsidRDefault="00EE113C" w:rsidP="00D149C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iCs/>
          <w:color w:val="000000" w:themeColor="text1"/>
          <w:lang w:eastAsia="ro-RO"/>
        </w:rPr>
      </w:pPr>
    </w:p>
    <w:p w14:paraId="47676B20" w14:textId="7DA820DF" w:rsidR="00592095" w:rsidRPr="003C7BDB" w:rsidRDefault="00592095" w:rsidP="00D149C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Trebuie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completați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detalii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cu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privir</w:t>
      </w:r>
      <w:r w:rsidR="00704FDE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spațiul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verde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cota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-2.00m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propus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partea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desenată</w:t>
      </w:r>
      <w:proofErr w:type="spellEnd"/>
    </w:p>
    <w:p w14:paraId="06341892" w14:textId="0DC3F374" w:rsidR="00ED4CF6" w:rsidRPr="00AC537F" w:rsidRDefault="00B40AE3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strike/>
          <w:color w:val="FF0000"/>
          <w:sz w:val="24"/>
          <w:szCs w:val="24"/>
          <w:lang w:eastAsia="ro-RO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ab/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Soluția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coborare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pe zona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respectivă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spațiului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verde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are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caracter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funcțional</w:t>
      </w:r>
      <w:proofErr w:type="spellEnd"/>
      <w:r w:rsidR="009A7F08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A7F08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și</w:t>
      </w:r>
      <w:proofErr w:type="spellEnd"/>
      <w:r w:rsidR="009A7F08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9A7F08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estetic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ajutând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ventilarea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naturală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subsolului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și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totodată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amenajarea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peisageră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vegetația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plantată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zona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respectivă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fiind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perceptibil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ă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la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cota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terenului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amenajat</w:t>
      </w:r>
      <w:proofErr w:type="spellEnd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fost</w:t>
      </w:r>
      <w:proofErr w:type="spellEnd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simplificată</w:t>
      </w:r>
      <w:proofErr w:type="spellEnd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și</w:t>
      </w:r>
      <w:proofErr w:type="spellEnd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veți</w:t>
      </w:r>
      <w:proofErr w:type="spellEnd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regăsi</w:t>
      </w:r>
      <w:proofErr w:type="spellEnd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partea</w:t>
      </w:r>
      <w:proofErr w:type="spellEnd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desenată</w:t>
      </w:r>
      <w:proofErr w:type="spellEnd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soluția</w:t>
      </w:r>
      <w:proofErr w:type="spellEnd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AC537F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alternativă</w:t>
      </w:r>
      <w:proofErr w:type="spellEnd"/>
      <w:r w:rsidR="00186A93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.</w:t>
      </w:r>
      <w:r w:rsidR="009935DA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</w:p>
    <w:p w14:paraId="25E0C8F5" w14:textId="77777777" w:rsidR="00A86BB2" w:rsidRPr="003C7BDB" w:rsidRDefault="00A86BB2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</w:p>
    <w:p w14:paraId="7891EAC1" w14:textId="0BAFFC3C" w:rsidR="00592095" w:rsidRPr="003C7BDB" w:rsidRDefault="00592095" w:rsidP="00D149C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lastRenderedPageBreak/>
        <w:t>În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planșa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reglementări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nu se face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dovada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faptului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locurile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parcare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latura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vest se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încadrează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pe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terenul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proprietate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particular</w:t>
      </w:r>
      <w:r w:rsidR="00BD2090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plus la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locurile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parcare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trebuie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cotate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corespunzător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două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dimensiuni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.</w:t>
      </w:r>
    </w:p>
    <w:p w14:paraId="19EF2709" w14:textId="11E4B36C" w:rsidR="00ED4CF6" w:rsidRPr="003C7BDB" w:rsidRDefault="00B40AE3" w:rsidP="00D149C7">
      <w:pPr>
        <w:pStyle w:val="ListParagraph"/>
        <w:spacing w:after="0" w:line="360" w:lineRule="auto"/>
        <w:ind w:left="644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ab/>
      </w:r>
      <w:r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ab/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Pentru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nu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intersecta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ci</w:t>
      </w:r>
      <w:r w:rsidR="00B8467A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cula</w:t>
      </w:r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ț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ia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auto cu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cea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pietonal</w:t>
      </w:r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ă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ntr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-o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zon</w:t>
      </w:r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ă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spa</w:t>
      </w:r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ți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i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comerciale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propunem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mutarea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trotuarului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,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prin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schimbarea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secțiunii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stradale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,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fa</w:t>
      </w:r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ț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8467A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acestora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.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Totodat</w:t>
      </w:r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ă</w:t>
      </w:r>
      <w:proofErr w:type="spellEnd"/>
      <w:r w:rsidR="00DF05D5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,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zona </w:t>
      </w:r>
      <w:proofErr w:type="spellStart"/>
      <w:r w:rsidR="00DF05D5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circulației</w:t>
      </w:r>
      <w:proofErr w:type="spellEnd"/>
      <w:r w:rsidR="00DF05D5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DF05D5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pietonale</w:t>
      </w:r>
      <w:proofErr w:type="spellEnd"/>
      <w:r w:rsidR="00DF05D5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DF05D5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relocată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va</w:t>
      </w:r>
      <w:proofErr w:type="spellEnd"/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face</w:t>
      </w:r>
      <w:r w:rsidR="00BD2090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,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subiectul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unei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ced</w:t>
      </w:r>
      <w:r w:rsidR="00B8467A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ă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ri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/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aloc</w:t>
      </w:r>
      <w:r w:rsidR="00B8467A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ă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ri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teren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ntre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</w:t>
      </w:r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ă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</w:t>
      </w:r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ț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i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,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proprietar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ș</w:t>
      </w:r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i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autoritatea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local</w:t>
      </w:r>
      <w:r w:rsidR="0051747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ă</w:t>
      </w:r>
      <w:proofErr w:type="spellEnd"/>
      <w:r w:rsidR="00ED4CF6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.</w:t>
      </w:r>
    </w:p>
    <w:p w14:paraId="43D3B6F0" w14:textId="77777777" w:rsidR="003443BC" w:rsidRPr="003C7BDB" w:rsidRDefault="003443BC" w:rsidP="00D149C7">
      <w:p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</w:p>
    <w:p w14:paraId="601AA816" w14:textId="410521EF" w:rsidR="00592095" w:rsidRPr="003C7BDB" w:rsidRDefault="00592095" w:rsidP="00D149C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Regimul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înălțime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maxim 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fost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permis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S+Ds+P+5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și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nu de S+Ds+M+5.</w:t>
      </w:r>
    </w:p>
    <w:p w14:paraId="64832599" w14:textId="77777777" w:rsidR="00D149C7" w:rsidRDefault="00D149C7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</w:p>
    <w:p w14:paraId="7CF3A124" w14:textId="36E3C0CC" w:rsidR="003443BC" w:rsidRPr="003C7BDB" w:rsidRDefault="00B40AE3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ab/>
      </w:r>
      <w:r w:rsidR="00704FDE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Am </w:t>
      </w:r>
      <w:proofErr w:type="spellStart"/>
      <w:r w:rsidR="00704FDE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rectificat</w:t>
      </w:r>
      <w:proofErr w:type="spellEnd"/>
      <w:r w:rsidR="00704FDE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documentația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anexată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.</w:t>
      </w:r>
    </w:p>
    <w:p w14:paraId="22A129BF" w14:textId="77777777" w:rsidR="00F5086E" w:rsidRPr="003C7BDB" w:rsidRDefault="00F5086E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</w:p>
    <w:p w14:paraId="3874A9DB" w14:textId="1E7FBD74" w:rsidR="00592095" w:rsidRPr="003C7BDB" w:rsidRDefault="00592095" w:rsidP="00D149C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anexa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certificatul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urbanism 1685/03.10.2019 s-a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solicitat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se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expliciteze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modul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înscriere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fațadelor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propuse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frontul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existent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prin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prezentarea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desfășurării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câte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trei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clădiri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o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parte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și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alta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fațadelor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propuse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.</w:t>
      </w:r>
    </w:p>
    <w:p w14:paraId="2593BE65" w14:textId="5A682461" w:rsidR="00F810E1" w:rsidRPr="003C7BDB" w:rsidRDefault="00B40AE3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ab/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documentația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anexată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veți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regăsi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planșa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ce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explicitează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modul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de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înscriere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a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fațadelor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propuse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în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front</w:t>
      </w:r>
      <w:r w:rsidR="00B8467A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u</w:t>
      </w:r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l</w:t>
      </w:r>
      <w:proofErr w:type="spellEnd"/>
      <w:r w:rsidR="00F810E1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existent.</w:t>
      </w:r>
    </w:p>
    <w:p w14:paraId="5E280B16" w14:textId="77777777" w:rsidR="00F5086E" w:rsidRPr="003C7BDB" w:rsidRDefault="00F5086E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</w:p>
    <w:p w14:paraId="7E2D7767" w14:textId="1CA0B371" w:rsidR="00592095" w:rsidRPr="003C7BDB" w:rsidRDefault="00592095" w:rsidP="00D149C7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Dat</w:t>
      </w:r>
      <w:r w:rsidR="003443BC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ă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fiind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funcțiunea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și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propunerile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preliminare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, nu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își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au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rostul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aspectele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legate de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parcelare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în</w:t>
      </w:r>
      <w:proofErr w:type="spellEnd"/>
      <w:r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3443BC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parcele</w:t>
      </w:r>
      <w:proofErr w:type="spellEnd"/>
      <w:r w:rsidR="003443BC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minim 300mp </w:t>
      </w:r>
      <w:proofErr w:type="spellStart"/>
      <w:r w:rsidR="003443BC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și</w:t>
      </w:r>
      <w:proofErr w:type="spellEnd"/>
      <w:r w:rsidR="003443BC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3443BC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deschidere</w:t>
      </w:r>
      <w:proofErr w:type="spellEnd"/>
      <w:r w:rsidR="003443BC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la </w:t>
      </w:r>
      <w:proofErr w:type="spellStart"/>
      <w:r w:rsidR="003443BC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>strada</w:t>
      </w:r>
      <w:proofErr w:type="spellEnd"/>
      <w:r w:rsidR="003443BC" w:rsidRPr="003C7BDB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eastAsia="ro-RO"/>
        </w:rPr>
        <w:t xml:space="preserve"> de min.  15m. </w:t>
      </w:r>
    </w:p>
    <w:p w14:paraId="62F167B2" w14:textId="68488802" w:rsidR="003443BC" w:rsidRPr="003C7BDB" w:rsidRDefault="00B40AE3" w:rsidP="00D149C7">
      <w:pPr>
        <w:pStyle w:val="ListParagraph"/>
        <w:spacing w:after="0"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ab/>
      </w:r>
      <w:r w:rsidR="008E09C7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Am </w:t>
      </w:r>
      <w:proofErr w:type="spellStart"/>
      <w:r w:rsidR="003443B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elimina</w:t>
      </w:r>
      <w:r w:rsidR="008E09C7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t</w:t>
      </w:r>
      <w:proofErr w:type="spellEnd"/>
      <w:r w:rsidR="003443B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3443B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acestă</w:t>
      </w:r>
      <w:proofErr w:type="spellEnd"/>
      <w:r w:rsidR="003443B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="003443B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>propunere</w:t>
      </w:r>
      <w:proofErr w:type="spellEnd"/>
      <w:r w:rsidR="003443BC" w:rsidRPr="003C7BDB">
        <w:rPr>
          <w:rFonts w:ascii="Times New Roman" w:hAnsi="Times New Roman"/>
          <w:iCs/>
          <w:color w:val="000000" w:themeColor="text1"/>
          <w:sz w:val="24"/>
          <w:szCs w:val="24"/>
          <w:lang w:eastAsia="ro-RO"/>
        </w:rPr>
        <w:t xml:space="preserve">. </w:t>
      </w:r>
    </w:p>
    <w:p w14:paraId="2B5507C2" w14:textId="77777777" w:rsidR="00EE113C" w:rsidRPr="003C7BDB" w:rsidRDefault="00EE113C" w:rsidP="00EE113C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3DC778B" w14:textId="77777777" w:rsidR="00EE113C" w:rsidRPr="003C7BDB" w:rsidRDefault="00EE113C" w:rsidP="005B244C">
      <w:pPr>
        <w:spacing w:after="0" w:line="360" w:lineRule="auto"/>
        <w:ind w:left="3968" w:firstLine="992"/>
        <w:rPr>
          <w:rFonts w:ascii="Times New Roman" w:hAnsi="Times New Roman"/>
          <w:color w:val="000000" w:themeColor="text1"/>
          <w:sz w:val="24"/>
          <w:szCs w:val="24"/>
        </w:rPr>
      </w:pPr>
    </w:p>
    <w:p w14:paraId="39B42A36" w14:textId="224AD3DA" w:rsidR="00EE113C" w:rsidRPr="003C7BDB" w:rsidRDefault="00EE113C" w:rsidP="00EE113C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Întocmit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arh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. Ovidiu –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Cătălin</w:t>
      </w:r>
      <w:proofErr w:type="spellEnd"/>
      <w:r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Iacob</w:t>
      </w:r>
      <w:proofErr w:type="spellEnd"/>
    </w:p>
    <w:p w14:paraId="2BAE0BAB" w14:textId="4F025ECF" w:rsidR="00EE113C" w:rsidRPr="003C7BDB" w:rsidRDefault="00EE113C" w:rsidP="00EE113C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8FC142D" w14:textId="77777777" w:rsidR="00EE113C" w:rsidRPr="003C7BDB" w:rsidRDefault="00EE113C" w:rsidP="00EE113C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1BF2BEE" w14:textId="2A602D41" w:rsidR="005B244C" w:rsidRPr="003C7BDB" w:rsidRDefault="00EE113C" w:rsidP="00EE113C">
      <w:pPr>
        <w:spacing w:after="0" w:line="36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eastAsia="ro-RO"/>
        </w:rPr>
      </w:pPr>
      <w:proofErr w:type="spellStart"/>
      <w:r w:rsidRPr="003C7BDB">
        <w:rPr>
          <w:rFonts w:ascii="Times New Roman" w:hAnsi="Times New Roman"/>
          <w:color w:val="000000" w:themeColor="text1"/>
          <w:sz w:val="24"/>
          <w:szCs w:val="24"/>
        </w:rPr>
        <w:t>Verificat</w:t>
      </w:r>
      <w:proofErr w:type="spellEnd"/>
      <w:r w:rsidR="005B244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3C7BDB">
        <w:rPr>
          <w:rFonts w:ascii="Times New Roman" w:hAnsi="Times New Roman"/>
          <w:color w:val="000000" w:themeColor="text1"/>
          <w:sz w:val="24"/>
          <w:szCs w:val="24"/>
        </w:rPr>
        <w:t>urb</w:t>
      </w:r>
      <w:r w:rsidR="005B244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5B244C" w:rsidRPr="003C7BDB">
        <w:rPr>
          <w:rFonts w:ascii="Times New Roman" w:hAnsi="Times New Roman"/>
          <w:color w:val="000000" w:themeColor="text1"/>
          <w:sz w:val="24"/>
          <w:szCs w:val="24"/>
        </w:rPr>
        <w:t>arh</w:t>
      </w:r>
      <w:proofErr w:type="spellEnd"/>
      <w:r w:rsidR="005B244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. Nicoleta </w:t>
      </w:r>
      <w:proofErr w:type="spellStart"/>
      <w:r w:rsidR="005B244C" w:rsidRPr="003C7BDB">
        <w:rPr>
          <w:rFonts w:ascii="Times New Roman" w:hAnsi="Times New Roman"/>
          <w:color w:val="000000" w:themeColor="text1"/>
          <w:sz w:val="24"/>
          <w:szCs w:val="24"/>
        </w:rPr>
        <w:t>Doina</w:t>
      </w:r>
      <w:proofErr w:type="spellEnd"/>
      <w:r w:rsidR="005B244C" w:rsidRPr="003C7BDB">
        <w:rPr>
          <w:rFonts w:ascii="Times New Roman" w:hAnsi="Times New Roman"/>
          <w:color w:val="000000" w:themeColor="text1"/>
          <w:sz w:val="24"/>
          <w:szCs w:val="24"/>
        </w:rPr>
        <w:t xml:space="preserve"> Teodorescu</w:t>
      </w:r>
    </w:p>
    <w:p w14:paraId="01881A44" w14:textId="594698FB" w:rsidR="004B01BC" w:rsidRPr="003C7BDB" w:rsidRDefault="004B01BC" w:rsidP="004B01BC">
      <w:pPr>
        <w:tabs>
          <w:tab w:val="left" w:pos="2254"/>
        </w:tabs>
        <w:rPr>
          <w:color w:val="000000" w:themeColor="text1"/>
        </w:rPr>
      </w:pPr>
    </w:p>
    <w:sectPr w:rsidR="004B01BC" w:rsidRPr="003C7BDB" w:rsidSect="00D149C7">
      <w:headerReference w:type="default" r:id="rId8"/>
      <w:footerReference w:type="default" r:id="rId9"/>
      <w:type w:val="continuous"/>
      <w:pgSz w:w="11906" w:h="16838" w:code="9"/>
      <w:pgMar w:top="1152" w:right="630" w:bottom="1152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38523" w14:textId="77777777" w:rsidR="00654D39" w:rsidRDefault="00654D39" w:rsidP="00F54F11">
      <w:pPr>
        <w:spacing w:after="0" w:line="240" w:lineRule="auto"/>
      </w:pPr>
      <w:r>
        <w:separator/>
      </w:r>
    </w:p>
  </w:endnote>
  <w:endnote w:type="continuationSeparator" w:id="0">
    <w:p w14:paraId="772F12E0" w14:textId="77777777" w:rsidR="00654D39" w:rsidRDefault="00654D39" w:rsidP="00F5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AC373" w14:textId="52D4253A" w:rsidR="00C34977" w:rsidRDefault="00C34977" w:rsidP="008B42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6FA97B22" wp14:editId="2746CF2A">
              <wp:simplePos x="0" y="0"/>
              <wp:positionH relativeFrom="rightMargin">
                <wp:posOffset>-127432</wp:posOffset>
              </wp:positionH>
              <wp:positionV relativeFrom="margin">
                <wp:posOffset>6502400</wp:posOffset>
              </wp:positionV>
              <wp:extent cx="51054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5B532" w14:textId="0D1873B9" w:rsidR="00C34977" w:rsidRDefault="00C3497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 xml:space="preserve"> 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97B22" id="Rectangle 1" o:spid="_x0000_s1028" style="position:absolute;margin-left:-10.05pt;margin-top:512pt;width:40.2pt;height:171.9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" o:allowincell="f" filled="f" stroked="f">
              <v:textbox style="layout-flow:vertical;mso-layout-flow-alt:bottom-to-top;mso-fit-shape-to-text:t">
                <w:txbxContent>
                  <w:p w14:paraId="53E5B532" w14:textId="0D1873B9" w:rsidR="00C34977" w:rsidRDefault="00C3497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Pagina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5A2690CD" wp14:editId="148DDD72">
          <wp:extent cx="6401435" cy="48895"/>
          <wp:effectExtent l="0" t="0" r="0" b="825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28F7B6" w14:textId="77777777" w:rsidR="00C34977" w:rsidRPr="008B4278" w:rsidRDefault="00C34977" w:rsidP="007A2C63">
    <w:pPr>
      <w:shd w:val="clear" w:color="auto" w:fill="FFFFFF"/>
      <w:spacing w:after="0" w:line="240" w:lineRule="auto"/>
      <w:jc w:val="center"/>
      <w:rPr>
        <w:sz w:val="16"/>
        <w:szCs w:val="16"/>
      </w:rPr>
    </w:pP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S.C. A26 Quartet Studio S.R.L.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spellStart"/>
    <w:r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BucurestiSectorul</w:t>
    </w:r>
    <w:proofErr w:type="spellEnd"/>
    <w:r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2 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spell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MihaiBravu</w:t>
    </w:r>
    <w:proofErr w:type="spellEnd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57-65, bl. c19, </w:t>
    </w:r>
    <w:proofErr w:type="spell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sc</w:t>
    </w:r>
    <w:proofErr w:type="spellEnd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C, et. 3, ap. </w:t>
    </w:r>
    <w:proofErr w:type="gram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111.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gramEnd"/>
    <w:r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 xml:space="preserve">Tel. </w:t>
    </w: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>021 275 26 26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>office@a26studio.ro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ABB8E" w14:textId="77777777" w:rsidR="00654D39" w:rsidRDefault="00654D39" w:rsidP="00F54F11">
      <w:pPr>
        <w:spacing w:after="0" w:line="240" w:lineRule="auto"/>
      </w:pPr>
      <w:r>
        <w:separator/>
      </w:r>
    </w:p>
  </w:footnote>
  <w:footnote w:type="continuationSeparator" w:id="0">
    <w:p w14:paraId="44FF6D71" w14:textId="77777777" w:rsidR="00654D39" w:rsidRDefault="00654D39" w:rsidP="00F5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D6FB4" w14:textId="14C13327" w:rsidR="00C34977" w:rsidRDefault="00C34977" w:rsidP="004B01BC">
    <w:pPr>
      <w:pStyle w:val="Header"/>
      <w:ind w:left="-18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F7D149" wp14:editId="159EC367">
          <wp:simplePos x="0" y="0"/>
          <wp:positionH relativeFrom="column">
            <wp:posOffset>5429250</wp:posOffset>
          </wp:positionH>
          <wp:positionV relativeFrom="paragraph">
            <wp:posOffset>9525</wp:posOffset>
          </wp:positionV>
          <wp:extent cx="1296670" cy="59309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architec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67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noProof/>
        </w:rPr>
        <w:id w:val="1049345626"/>
        <w:docPartObj>
          <w:docPartGallery w:val="Page Numbers (Margins)"/>
          <w:docPartUnique/>
        </w:docPartObj>
      </w:sdtPr>
      <w:sdtEndPr/>
      <w:sdtContent/>
    </w:sdt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99CC732" wp14:editId="510875B8">
              <wp:simplePos x="0" y="0"/>
              <wp:positionH relativeFrom="column">
                <wp:posOffset>-253365</wp:posOffset>
              </wp:positionH>
              <wp:positionV relativeFrom="paragraph">
                <wp:posOffset>615646</wp:posOffset>
              </wp:positionV>
              <wp:extent cx="1748790" cy="3816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79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92357" w14:textId="70800279" w:rsidR="00C34977" w:rsidRPr="00457938" w:rsidRDefault="00C34977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PROIECTANT GENERAL</w:t>
                          </w:r>
                        </w:p>
                        <w:p w14:paraId="11D0D425" w14:textId="5720546E" w:rsidR="00C34977" w:rsidRPr="00457938" w:rsidRDefault="00C34977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S.C. A26 QUARTET </w:t>
                          </w:r>
                          <w:proofErr w:type="gramStart"/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STUDIO  S.R.L.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CC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9.95pt;margin-top:48.5pt;width:137.7pt;height:30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" filled="f" stroked="f">
              <v:textbox>
                <w:txbxContent>
                  <w:p w14:paraId="2BD92357" w14:textId="70800279" w:rsidR="00C34977" w:rsidRPr="00457938" w:rsidRDefault="00C34977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PROIECTANT GENERAL</w:t>
                    </w:r>
                  </w:p>
                  <w:p w14:paraId="11D0D425" w14:textId="5720546E" w:rsidR="00C34977" w:rsidRPr="00457938" w:rsidRDefault="00C34977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 xml:space="preserve">S.C. A26 QUARTET </w:t>
                    </w:r>
                    <w:proofErr w:type="gramStart"/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STUDIO  S.R.L.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6E46F3F7" wp14:editId="4C9905CF">
          <wp:extent cx="1502796" cy="500932"/>
          <wp:effectExtent l="0" t="0" r="254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26-studio-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65" cy="50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</w:t>
    </w:r>
  </w:p>
  <w:p w14:paraId="199A29E2" w14:textId="7A338AD7" w:rsidR="00C34977" w:rsidRPr="005F68B7" w:rsidRDefault="00C34977" w:rsidP="004B01BC">
    <w:pPr>
      <w:pStyle w:val="Header"/>
      <w:ind w:left="-180"/>
      <w:rPr>
        <w:noProof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4EC7A8" wp14:editId="2580BA9B">
              <wp:simplePos x="0" y="0"/>
              <wp:positionH relativeFrom="column">
                <wp:posOffset>5375910</wp:posOffset>
              </wp:positionH>
              <wp:positionV relativeFrom="paragraph">
                <wp:posOffset>9525</wp:posOffset>
              </wp:positionV>
              <wp:extent cx="1422400" cy="1404620"/>
              <wp:effectExtent l="0" t="0" r="0" b="0"/>
              <wp:wrapSquare wrapText="bothSides"/>
              <wp:docPr id="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35653" w14:textId="5D6F138F" w:rsidR="00C34977" w:rsidRPr="00457938" w:rsidRDefault="00C34977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PROIECTANT URBANISM</w:t>
                          </w:r>
                        </w:p>
                        <w:p w14:paraId="094E2A5F" w14:textId="0FD338BC" w:rsidR="00C34977" w:rsidRPr="00457938" w:rsidRDefault="00C34977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S.C. ARHITECTI G402 S.R.L.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4EC7A8" id="_x0000_s1027" type="#_x0000_t202" style="position:absolute;left:0;text-align:left;margin-left:423.3pt;margin-top:.75pt;width:11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" filled="f" stroked="f">
              <v:textbox style="mso-fit-shape-to-text:t">
                <w:txbxContent>
                  <w:p w14:paraId="02A35653" w14:textId="5D6F138F" w:rsidR="00C34977" w:rsidRPr="00457938" w:rsidRDefault="00C34977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PROIECTANT URBANISM</w:t>
                    </w:r>
                  </w:p>
                  <w:p w14:paraId="094E2A5F" w14:textId="0FD338BC" w:rsidR="00C34977" w:rsidRPr="00457938" w:rsidRDefault="00C34977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S.C. ARHITECTI G402 S.R.L.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                        </w:t>
    </w:r>
  </w:p>
  <w:p w14:paraId="2BBF3A1D" w14:textId="5D806BC3" w:rsidR="00C34977" w:rsidRDefault="00C34977">
    <w:pPr>
      <w:pStyle w:val="Header"/>
    </w:pPr>
  </w:p>
  <w:p w14:paraId="5C10BF98" w14:textId="24C008F2" w:rsidR="00C34977" w:rsidRDefault="00C34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7D24"/>
    <w:multiLevelType w:val="hybridMultilevel"/>
    <w:tmpl w:val="2A6261D4"/>
    <w:lvl w:ilvl="0" w:tplc="321CA2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60A0"/>
    <w:multiLevelType w:val="hybridMultilevel"/>
    <w:tmpl w:val="481493E0"/>
    <w:lvl w:ilvl="0" w:tplc="8E781F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24B753A"/>
    <w:multiLevelType w:val="hybridMultilevel"/>
    <w:tmpl w:val="87182D02"/>
    <w:lvl w:ilvl="0" w:tplc="04241D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7A2D"/>
    <w:multiLevelType w:val="hybridMultilevel"/>
    <w:tmpl w:val="71C86764"/>
    <w:lvl w:ilvl="0" w:tplc="A2F8938E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C7081"/>
    <w:multiLevelType w:val="hybridMultilevel"/>
    <w:tmpl w:val="FCD2B920"/>
    <w:lvl w:ilvl="0" w:tplc="988C98D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7117E6"/>
    <w:multiLevelType w:val="hybridMultilevel"/>
    <w:tmpl w:val="8B0CB2BE"/>
    <w:lvl w:ilvl="0" w:tplc="207ED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2266FF"/>
    <w:multiLevelType w:val="hybridMultilevel"/>
    <w:tmpl w:val="3C0E34B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F0C48"/>
    <w:multiLevelType w:val="hybridMultilevel"/>
    <w:tmpl w:val="C92297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57B84"/>
    <w:multiLevelType w:val="hybridMultilevel"/>
    <w:tmpl w:val="21AE7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F2466"/>
    <w:multiLevelType w:val="hybridMultilevel"/>
    <w:tmpl w:val="096A7158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3E032FF1"/>
    <w:multiLevelType w:val="hybridMultilevel"/>
    <w:tmpl w:val="F52C52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A20BA"/>
    <w:multiLevelType w:val="hybridMultilevel"/>
    <w:tmpl w:val="9048A9D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726B90"/>
    <w:multiLevelType w:val="hybridMultilevel"/>
    <w:tmpl w:val="4DFE6A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F6184"/>
    <w:multiLevelType w:val="hybridMultilevel"/>
    <w:tmpl w:val="A25E6E84"/>
    <w:lvl w:ilvl="0" w:tplc="DE588B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2E1590"/>
    <w:multiLevelType w:val="hybridMultilevel"/>
    <w:tmpl w:val="F01CF8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8552C"/>
    <w:multiLevelType w:val="hybridMultilevel"/>
    <w:tmpl w:val="125CD65E"/>
    <w:lvl w:ilvl="0" w:tplc="9CA25D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630CC"/>
    <w:multiLevelType w:val="hybridMultilevel"/>
    <w:tmpl w:val="62885B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64BA4"/>
    <w:multiLevelType w:val="hybridMultilevel"/>
    <w:tmpl w:val="A0100F9A"/>
    <w:lvl w:ilvl="0" w:tplc="F61893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93665"/>
    <w:multiLevelType w:val="hybridMultilevel"/>
    <w:tmpl w:val="B45A885E"/>
    <w:lvl w:ilvl="0" w:tplc="26EED0CC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AE31008"/>
    <w:multiLevelType w:val="hybridMultilevel"/>
    <w:tmpl w:val="9926E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02ED3"/>
    <w:multiLevelType w:val="multilevel"/>
    <w:tmpl w:val="1C7C4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21" w15:restartNumberingAfterBreak="0">
    <w:nsid w:val="5C97648E"/>
    <w:multiLevelType w:val="hybridMultilevel"/>
    <w:tmpl w:val="B336B1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03E22"/>
    <w:multiLevelType w:val="multilevel"/>
    <w:tmpl w:val="B2B8D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E2D277F"/>
    <w:multiLevelType w:val="hybridMultilevel"/>
    <w:tmpl w:val="1C486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82420"/>
    <w:multiLevelType w:val="hybridMultilevel"/>
    <w:tmpl w:val="43D8000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2D0CD4"/>
    <w:multiLevelType w:val="multilevel"/>
    <w:tmpl w:val="C2E42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6" w15:restartNumberingAfterBreak="0">
    <w:nsid w:val="698B4164"/>
    <w:multiLevelType w:val="hybridMultilevel"/>
    <w:tmpl w:val="953499C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F811D4"/>
    <w:multiLevelType w:val="hybridMultilevel"/>
    <w:tmpl w:val="8706914A"/>
    <w:lvl w:ilvl="0" w:tplc="26EED0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D26DFC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E2743"/>
    <w:multiLevelType w:val="multilevel"/>
    <w:tmpl w:val="D5E2F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1D07DEA"/>
    <w:multiLevelType w:val="multilevel"/>
    <w:tmpl w:val="072EDCB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749845F6"/>
    <w:multiLevelType w:val="hybridMultilevel"/>
    <w:tmpl w:val="764A8304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52F6A9F"/>
    <w:multiLevelType w:val="hybridMultilevel"/>
    <w:tmpl w:val="36FC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45D37"/>
    <w:multiLevelType w:val="hybridMultilevel"/>
    <w:tmpl w:val="B730282A"/>
    <w:lvl w:ilvl="0" w:tplc="AF54C2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23"/>
  </w:num>
  <w:num w:numId="5">
    <w:abstractNumId w:val="19"/>
  </w:num>
  <w:num w:numId="6">
    <w:abstractNumId w:val="31"/>
  </w:num>
  <w:num w:numId="7">
    <w:abstractNumId w:val="8"/>
  </w:num>
  <w:num w:numId="8">
    <w:abstractNumId w:val="9"/>
  </w:num>
  <w:num w:numId="9">
    <w:abstractNumId w:val="7"/>
  </w:num>
  <w:num w:numId="10">
    <w:abstractNumId w:val="20"/>
  </w:num>
  <w:num w:numId="11">
    <w:abstractNumId w:val="28"/>
  </w:num>
  <w:num w:numId="12">
    <w:abstractNumId w:val="25"/>
  </w:num>
  <w:num w:numId="13">
    <w:abstractNumId w:val="29"/>
  </w:num>
  <w:num w:numId="14">
    <w:abstractNumId w:val="32"/>
  </w:num>
  <w:num w:numId="15">
    <w:abstractNumId w:val="22"/>
  </w:num>
  <w:num w:numId="16">
    <w:abstractNumId w:val="3"/>
  </w:num>
  <w:num w:numId="17">
    <w:abstractNumId w:val="17"/>
  </w:num>
  <w:num w:numId="18">
    <w:abstractNumId w:val="2"/>
  </w:num>
  <w:num w:numId="19">
    <w:abstractNumId w:val="13"/>
  </w:num>
  <w:num w:numId="20">
    <w:abstractNumId w:val="16"/>
  </w:num>
  <w:num w:numId="21">
    <w:abstractNumId w:val="24"/>
  </w:num>
  <w:num w:numId="22">
    <w:abstractNumId w:val="11"/>
  </w:num>
  <w:num w:numId="23">
    <w:abstractNumId w:val="14"/>
  </w:num>
  <w:num w:numId="24">
    <w:abstractNumId w:val="21"/>
  </w:num>
  <w:num w:numId="25">
    <w:abstractNumId w:val="12"/>
  </w:num>
  <w:num w:numId="26">
    <w:abstractNumId w:val="10"/>
  </w:num>
  <w:num w:numId="27">
    <w:abstractNumId w:val="15"/>
  </w:num>
  <w:num w:numId="28">
    <w:abstractNumId w:val="0"/>
  </w:num>
  <w:num w:numId="29">
    <w:abstractNumId w:val="30"/>
  </w:num>
  <w:num w:numId="30">
    <w:abstractNumId w:val="26"/>
  </w:num>
  <w:num w:numId="31">
    <w:abstractNumId w:val="6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68"/>
    <w:rsid w:val="0001165D"/>
    <w:rsid w:val="00012F5B"/>
    <w:rsid w:val="00013623"/>
    <w:rsid w:val="00017D15"/>
    <w:rsid w:val="00032511"/>
    <w:rsid w:val="00043F20"/>
    <w:rsid w:val="00050597"/>
    <w:rsid w:val="00052814"/>
    <w:rsid w:val="00053CAF"/>
    <w:rsid w:val="00055400"/>
    <w:rsid w:val="000614E6"/>
    <w:rsid w:val="00061EDD"/>
    <w:rsid w:val="00067D1E"/>
    <w:rsid w:val="00073795"/>
    <w:rsid w:val="00076794"/>
    <w:rsid w:val="0008271D"/>
    <w:rsid w:val="00082B27"/>
    <w:rsid w:val="00082F25"/>
    <w:rsid w:val="00094546"/>
    <w:rsid w:val="000A55F9"/>
    <w:rsid w:val="000B2FCA"/>
    <w:rsid w:val="000B5FF9"/>
    <w:rsid w:val="000C2583"/>
    <w:rsid w:val="000D03BA"/>
    <w:rsid w:val="000E0DF0"/>
    <w:rsid w:val="000E40BC"/>
    <w:rsid w:val="000E464E"/>
    <w:rsid w:val="000E49FB"/>
    <w:rsid w:val="000E4B92"/>
    <w:rsid w:val="000F103E"/>
    <w:rsid w:val="000F1605"/>
    <w:rsid w:val="000F39B3"/>
    <w:rsid w:val="000F47F7"/>
    <w:rsid w:val="000F5B5F"/>
    <w:rsid w:val="000F7867"/>
    <w:rsid w:val="00110A1B"/>
    <w:rsid w:val="001173AA"/>
    <w:rsid w:val="00142992"/>
    <w:rsid w:val="00163DB8"/>
    <w:rsid w:val="00170863"/>
    <w:rsid w:val="00181C31"/>
    <w:rsid w:val="00182C36"/>
    <w:rsid w:val="00183327"/>
    <w:rsid w:val="00186A93"/>
    <w:rsid w:val="00193473"/>
    <w:rsid w:val="00197986"/>
    <w:rsid w:val="001A40A1"/>
    <w:rsid w:val="001A5EC4"/>
    <w:rsid w:val="001B3FC4"/>
    <w:rsid w:val="001B73B4"/>
    <w:rsid w:val="001C2B3A"/>
    <w:rsid w:val="001D0308"/>
    <w:rsid w:val="001D18D8"/>
    <w:rsid w:val="001D554B"/>
    <w:rsid w:val="001E00FC"/>
    <w:rsid w:val="001E4241"/>
    <w:rsid w:val="001E536D"/>
    <w:rsid w:val="001E62B3"/>
    <w:rsid w:val="001F363E"/>
    <w:rsid w:val="001F6271"/>
    <w:rsid w:val="00202144"/>
    <w:rsid w:val="0020332B"/>
    <w:rsid w:val="0021083A"/>
    <w:rsid w:val="00212536"/>
    <w:rsid w:val="00217E6C"/>
    <w:rsid w:val="00223CC8"/>
    <w:rsid w:val="00231017"/>
    <w:rsid w:val="00233BFB"/>
    <w:rsid w:val="0023640B"/>
    <w:rsid w:val="00240A3C"/>
    <w:rsid w:val="002410E7"/>
    <w:rsid w:val="00244FFE"/>
    <w:rsid w:val="00247FC3"/>
    <w:rsid w:val="00253375"/>
    <w:rsid w:val="002545D8"/>
    <w:rsid w:val="0026324F"/>
    <w:rsid w:val="00275B1B"/>
    <w:rsid w:val="00295558"/>
    <w:rsid w:val="002A168D"/>
    <w:rsid w:val="002A40F1"/>
    <w:rsid w:val="002B3A0D"/>
    <w:rsid w:val="002B3AE3"/>
    <w:rsid w:val="002B3DA8"/>
    <w:rsid w:val="002B4B9A"/>
    <w:rsid w:val="002C35EF"/>
    <w:rsid w:val="002C6AEB"/>
    <w:rsid w:val="002E3052"/>
    <w:rsid w:val="002E7D6A"/>
    <w:rsid w:val="002F56D5"/>
    <w:rsid w:val="00307154"/>
    <w:rsid w:val="00323E10"/>
    <w:rsid w:val="003262E0"/>
    <w:rsid w:val="00333833"/>
    <w:rsid w:val="00335EFA"/>
    <w:rsid w:val="003433FD"/>
    <w:rsid w:val="00344054"/>
    <w:rsid w:val="003443BC"/>
    <w:rsid w:val="00346A8F"/>
    <w:rsid w:val="00357EC8"/>
    <w:rsid w:val="00377472"/>
    <w:rsid w:val="00381EEA"/>
    <w:rsid w:val="00383058"/>
    <w:rsid w:val="00385FCD"/>
    <w:rsid w:val="00391E17"/>
    <w:rsid w:val="00392AC7"/>
    <w:rsid w:val="00394229"/>
    <w:rsid w:val="003A56EE"/>
    <w:rsid w:val="003B0BF8"/>
    <w:rsid w:val="003B5668"/>
    <w:rsid w:val="003C0773"/>
    <w:rsid w:val="003C27BA"/>
    <w:rsid w:val="003C2FD8"/>
    <w:rsid w:val="003C7BDB"/>
    <w:rsid w:val="003D2E28"/>
    <w:rsid w:val="003D33E4"/>
    <w:rsid w:val="003D3610"/>
    <w:rsid w:val="003D37E6"/>
    <w:rsid w:val="003D4344"/>
    <w:rsid w:val="003D4CD5"/>
    <w:rsid w:val="003F16EB"/>
    <w:rsid w:val="003F4F19"/>
    <w:rsid w:val="003F51F2"/>
    <w:rsid w:val="0040498C"/>
    <w:rsid w:val="004130E3"/>
    <w:rsid w:val="00423FDC"/>
    <w:rsid w:val="004328BD"/>
    <w:rsid w:val="0043573B"/>
    <w:rsid w:val="00437DC5"/>
    <w:rsid w:val="00440570"/>
    <w:rsid w:val="00440C30"/>
    <w:rsid w:val="00452D16"/>
    <w:rsid w:val="00455830"/>
    <w:rsid w:val="00456D09"/>
    <w:rsid w:val="00457938"/>
    <w:rsid w:val="004623DB"/>
    <w:rsid w:val="00462CE6"/>
    <w:rsid w:val="00463704"/>
    <w:rsid w:val="00464F59"/>
    <w:rsid w:val="00466663"/>
    <w:rsid w:val="00474379"/>
    <w:rsid w:val="0047459E"/>
    <w:rsid w:val="00484035"/>
    <w:rsid w:val="00486151"/>
    <w:rsid w:val="00493C4C"/>
    <w:rsid w:val="004A4E65"/>
    <w:rsid w:val="004B01BC"/>
    <w:rsid w:val="004B758A"/>
    <w:rsid w:val="004D4492"/>
    <w:rsid w:val="004D642F"/>
    <w:rsid w:val="004D6A90"/>
    <w:rsid w:val="004E3B19"/>
    <w:rsid w:val="004E7E3C"/>
    <w:rsid w:val="00502A4C"/>
    <w:rsid w:val="005058A0"/>
    <w:rsid w:val="00510FE3"/>
    <w:rsid w:val="00517471"/>
    <w:rsid w:val="00517E37"/>
    <w:rsid w:val="005219C5"/>
    <w:rsid w:val="00527336"/>
    <w:rsid w:val="005307CA"/>
    <w:rsid w:val="00536124"/>
    <w:rsid w:val="00546813"/>
    <w:rsid w:val="005477B0"/>
    <w:rsid w:val="005526E3"/>
    <w:rsid w:val="0055592D"/>
    <w:rsid w:val="00556D5B"/>
    <w:rsid w:val="0057087E"/>
    <w:rsid w:val="0057256B"/>
    <w:rsid w:val="00582E2A"/>
    <w:rsid w:val="00592095"/>
    <w:rsid w:val="005A39EC"/>
    <w:rsid w:val="005B244C"/>
    <w:rsid w:val="005B47F9"/>
    <w:rsid w:val="005C76AF"/>
    <w:rsid w:val="005C7F1E"/>
    <w:rsid w:val="005D201E"/>
    <w:rsid w:val="005E4589"/>
    <w:rsid w:val="005F55A6"/>
    <w:rsid w:val="005F68B7"/>
    <w:rsid w:val="00600B6D"/>
    <w:rsid w:val="00606029"/>
    <w:rsid w:val="006066B7"/>
    <w:rsid w:val="00607806"/>
    <w:rsid w:val="006111BF"/>
    <w:rsid w:val="00621975"/>
    <w:rsid w:val="00641391"/>
    <w:rsid w:val="0064537B"/>
    <w:rsid w:val="00654D39"/>
    <w:rsid w:val="00661187"/>
    <w:rsid w:val="00662766"/>
    <w:rsid w:val="00662E3E"/>
    <w:rsid w:val="00664476"/>
    <w:rsid w:val="00671B11"/>
    <w:rsid w:val="00671C61"/>
    <w:rsid w:val="00673FF9"/>
    <w:rsid w:val="00674EC9"/>
    <w:rsid w:val="00675E80"/>
    <w:rsid w:val="00695C6E"/>
    <w:rsid w:val="006A0704"/>
    <w:rsid w:val="006B7763"/>
    <w:rsid w:val="006C061E"/>
    <w:rsid w:val="006C36AE"/>
    <w:rsid w:val="006D2A3F"/>
    <w:rsid w:val="006F2E7B"/>
    <w:rsid w:val="006F5E2F"/>
    <w:rsid w:val="006F7A04"/>
    <w:rsid w:val="00700619"/>
    <w:rsid w:val="00704FDE"/>
    <w:rsid w:val="007072A6"/>
    <w:rsid w:val="00707A30"/>
    <w:rsid w:val="0072280E"/>
    <w:rsid w:val="00722E72"/>
    <w:rsid w:val="00723772"/>
    <w:rsid w:val="00727E77"/>
    <w:rsid w:val="007405F6"/>
    <w:rsid w:val="00742408"/>
    <w:rsid w:val="0074674D"/>
    <w:rsid w:val="00753174"/>
    <w:rsid w:val="007566D9"/>
    <w:rsid w:val="007604BC"/>
    <w:rsid w:val="00760D5B"/>
    <w:rsid w:val="0076396A"/>
    <w:rsid w:val="007644B5"/>
    <w:rsid w:val="007705DE"/>
    <w:rsid w:val="0077085E"/>
    <w:rsid w:val="00775026"/>
    <w:rsid w:val="007753DF"/>
    <w:rsid w:val="00795D1B"/>
    <w:rsid w:val="007974AB"/>
    <w:rsid w:val="007A2C63"/>
    <w:rsid w:val="007A6158"/>
    <w:rsid w:val="007B76F9"/>
    <w:rsid w:val="007C0A98"/>
    <w:rsid w:val="007D3EC0"/>
    <w:rsid w:val="007E19A4"/>
    <w:rsid w:val="007F46C1"/>
    <w:rsid w:val="00800A1F"/>
    <w:rsid w:val="00802F81"/>
    <w:rsid w:val="00803881"/>
    <w:rsid w:val="00804575"/>
    <w:rsid w:val="008116CE"/>
    <w:rsid w:val="00811751"/>
    <w:rsid w:val="00820C92"/>
    <w:rsid w:val="0082735B"/>
    <w:rsid w:val="0084282B"/>
    <w:rsid w:val="008619CD"/>
    <w:rsid w:val="0086574C"/>
    <w:rsid w:val="00866EA7"/>
    <w:rsid w:val="00870F4E"/>
    <w:rsid w:val="00877FDB"/>
    <w:rsid w:val="00884FEA"/>
    <w:rsid w:val="00885BA1"/>
    <w:rsid w:val="008954A5"/>
    <w:rsid w:val="008972B6"/>
    <w:rsid w:val="008A183A"/>
    <w:rsid w:val="008A2D98"/>
    <w:rsid w:val="008B4278"/>
    <w:rsid w:val="008B5718"/>
    <w:rsid w:val="008C320D"/>
    <w:rsid w:val="008D087D"/>
    <w:rsid w:val="008D0F1C"/>
    <w:rsid w:val="008E09C7"/>
    <w:rsid w:val="008E1794"/>
    <w:rsid w:val="008E2115"/>
    <w:rsid w:val="008E3E79"/>
    <w:rsid w:val="008E5189"/>
    <w:rsid w:val="008E7DB9"/>
    <w:rsid w:val="008F0554"/>
    <w:rsid w:val="008F7D94"/>
    <w:rsid w:val="00907BDC"/>
    <w:rsid w:val="00917FD0"/>
    <w:rsid w:val="00921953"/>
    <w:rsid w:val="00923384"/>
    <w:rsid w:val="00936B69"/>
    <w:rsid w:val="00943D87"/>
    <w:rsid w:val="00943FDF"/>
    <w:rsid w:val="009463D4"/>
    <w:rsid w:val="00950C1E"/>
    <w:rsid w:val="00952C06"/>
    <w:rsid w:val="0095386A"/>
    <w:rsid w:val="009545AD"/>
    <w:rsid w:val="009635CC"/>
    <w:rsid w:val="0096768A"/>
    <w:rsid w:val="00970132"/>
    <w:rsid w:val="0098054F"/>
    <w:rsid w:val="00982E8C"/>
    <w:rsid w:val="009935DA"/>
    <w:rsid w:val="0099751D"/>
    <w:rsid w:val="009A5D0C"/>
    <w:rsid w:val="009A7DA2"/>
    <w:rsid w:val="009A7F08"/>
    <w:rsid w:val="009B33BD"/>
    <w:rsid w:val="009B48D7"/>
    <w:rsid w:val="009D33F6"/>
    <w:rsid w:val="009E6860"/>
    <w:rsid w:val="009F073E"/>
    <w:rsid w:val="009F1821"/>
    <w:rsid w:val="009F79F6"/>
    <w:rsid w:val="00A0315D"/>
    <w:rsid w:val="00A052DB"/>
    <w:rsid w:val="00A1664D"/>
    <w:rsid w:val="00A2024E"/>
    <w:rsid w:val="00A227B6"/>
    <w:rsid w:val="00A22903"/>
    <w:rsid w:val="00A22E0F"/>
    <w:rsid w:val="00A23218"/>
    <w:rsid w:val="00A24CC9"/>
    <w:rsid w:val="00A2565D"/>
    <w:rsid w:val="00A25DDE"/>
    <w:rsid w:val="00A36150"/>
    <w:rsid w:val="00A422B8"/>
    <w:rsid w:val="00A562B8"/>
    <w:rsid w:val="00A609BD"/>
    <w:rsid w:val="00A652C3"/>
    <w:rsid w:val="00A6658A"/>
    <w:rsid w:val="00A67047"/>
    <w:rsid w:val="00A67ABD"/>
    <w:rsid w:val="00A71EAE"/>
    <w:rsid w:val="00A7468B"/>
    <w:rsid w:val="00A75E70"/>
    <w:rsid w:val="00A80159"/>
    <w:rsid w:val="00A86BB2"/>
    <w:rsid w:val="00A901D4"/>
    <w:rsid w:val="00A918EA"/>
    <w:rsid w:val="00A94A64"/>
    <w:rsid w:val="00AA6A5D"/>
    <w:rsid w:val="00AB1AFF"/>
    <w:rsid w:val="00AB3154"/>
    <w:rsid w:val="00AC537F"/>
    <w:rsid w:val="00AD162F"/>
    <w:rsid w:val="00AD39C5"/>
    <w:rsid w:val="00AD6371"/>
    <w:rsid w:val="00AF4658"/>
    <w:rsid w:val="00AF6912"/>
    <w:rsid w:val="00B008F1"/>
    <w:rsid w:val="00B07354"/>
    <w:rsid w:val="00B17E65"/>
    <w:rsid w:val="00B405D0"/>
    <w:rsid w:val="00B40AE3"/>
    <w:rsid w:val="00B4393D"/>
    <w:rsid w:val="00B46427"/>
    <w:rsid w:val="00B52E81"/>
    <w:rsid w:val="00B6028C"/>
    <w:rsid w:val="00B7000B"/>
    <w:rsid w:val="00B70A5F"/>
    <w:rsid w:val="00B722D7"/>
    <w:rsid w:val="00B7268B"/>
    <w:rsid w:val="00B776E1"/>
    <w:rsid w:val="00B845F6"/>
    <w:rsid w:val="00B8467A"/>
    <w:rsid w:val="00B9297C"/>
    <w:rsid w:val="00B964E9"/>
    <w:rsid w:val="00B9735F"/>
    <w:rsid w:val="00BA26E2"/>
    <w:rsid w:val="00BA70BD"/>
    <w:rsid w:val="00BA7971"/>
    <w:rsid w:val="00BB2D1C"/>
    <w:rsid w:val="00BD2090"/>
    <w:rsid w:val="00BD26B8"/>
    <w:rsid w:val="00BF138C"/>
    <w:rsid w:val="00BF2403"/>
    <w:rsid w:val="00C00C3C"/>
    <w:rsid w:val="00C24C6F"/>
    <w:rsid w:val="00C31934"/>
    <w:rsid w:val="00C34977"/>
    <w:rsid w:val="00C41FA5"/>
    <w:rsid w:val="00C559FA"/>
    <w:rsid w:val="00C73263"/>
    <w:rsid w:val="00C803F2"/>
    <w:rsid w:val="00C848D2"/>
    <w:rsid w:val="00C9059E"/>
    <w:rsid w:val="00C92E62"/>
    <w:rsid w:val="00CB060B"/>
    <w:rsid w:val="00CC6235"/>
    <w:rsid w:val="00CC6A48"/>
    <w:rsid w:val="00CD4F06"/>
    <w:rsid w:val="00CD5A34"/>
    <w:rsid w:val="00CF5353"/>
    <w:rsid w:val="00D00344"/>
    <w:rsid w:val="00D04E29"/>
    <w:rsid w:val="00D1392B"/>
    <w:rsid w:val="00D1469D"/>
    <w:rsid w:val="00D149C7"/>
    <w:rsid w:val="00D26587"/>
    <w:rsid w:val="00D27DB9"/>
    <w:rsid w:val="00D36FD4"/>
    <w:rsid w:val="00D53411"/>
    <w:rsid w:val="00D70967"/>
    <w:rsid w:val="00D766B4"/>
    <w:rsid w:val="00D81408"/>
    <w:rsid w:val="00D90563"/>
    <w:rsid w:val="00D9278F"/>
    <w:rsid w:val="00D979B5"/>
    <w:rsid w:val="00DA3532"/>
    <w:rsid w:val="00DB0114"/>
    <w:rsid w:val="00DB3712"/>
    <w:rsid w:val="00DC0417"/>
    <w:rsid w:val="00DF05D5"/>
    <w:rsid w:val="00DF1E11"/>
    <w:rsid w:val="00DF68F6"/>
    <w:rsid w:val="00DF7DC4"/>
    <w:rsid w:val="00E00FC1"/>
    <w:rsid w:val="00E016D9"/>
    <w:rsid w:val="00E03F90"/>
    <w:rsid w:val="00E0588C"/>
    <w:rsid w:val="00E06785"/>
    <w:rsid w:val="00E14BF5"/>
    <w:rsid w:val="00E1573D"/>
    <w:rsid w:val="00E27914"/>
    <w:rsid w:val="00E27987"/>
    <w:rsid w:val="00E35561"/>
    <w:rsid w:val="00E3781B"/>
    <w:rsid w:val="00E41C0B"/>
    <w:rsid w:val="00E43D43"/>
    <w:rsid w:val="00E44B5D"/>
    <w:rsid w:val="00E454D2"/>
    <w:rsid w:val="00E506DA"/>
    <w:rsid w:val="00E50C5C"/>
    <w:rsid w:val="00E60464"/>
    <w:rsid w:val="00E64387"/>
    <w:rsid w:val="00E654CE"/>
    <w:rsid w:val="00E76BB5"/>
    <w:rsid w:val="00E77F9E"/>
    <w:rsid w:val="00E82AC8"/>
    <w:rsid w:val="00E8490E"/>
    <w:rsid w:val="00E9230F"/>
    <w:rsid w:val="00E95D47"/>
    <w:rsid w:val="00EA2854"/>
    <w:rsid w:val="00EA349E"/>
    <w:rsid w:val="00EB7DB4"/>
    <w:rsid w:val="00EC5D8E"/>
    <w:rsid w:val="00ED4CF6"/>
    <w:rsid w:val="00EE093E"/>
    <w:rsid w:val="00EE113C"/>
    <w:rsid w:val="00EF3FDC"/>
    <w:rsid w:val="00EF4291"/>
    <w:rsid w:val="00EF5BB2"/>
    <w:rsid w:val="00F063CD"/>
    <w:rsid w:val="00F32BC1"/>
    <w:rsid w:val="00F5086E"/>
    <w:rsid w:val="00F54F11"/>
    <w:rsid w:val="00F57E31"/>
    <w:rsid w:val="00F71BE0"/>
    <w:rsid w:val="00F7297B"/>
    <w:rsid w:val="00F810E1"/>
    <w:rsid w:val="00F811CE"/>
    <w:rsid w:val="00F847A1"/>
    <w:rsid w:val="00F9063D"/>
    <w:rsid w:val="00F90826"/>
    <w:rsid w:val="00F93E3D"/>
    <w:rsid w:val="00F97BC6"/>
    <w:rsid w:val="00FA6733"/>
    <w:rsid w:val="00FB0488"/>
    <w:rsid w:val="00FB78DF"/>
    <w:rsid w:val="00FC4DB9"/>
    <w:rsid w:val="00FE01E8"/>
    <w:rsid w:val="00FE1328"/>
    <w:rsid w:val="00FE457D"/>
    <w:rsid w:val="00FF4E6A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F6ACC"/>
  <w15:docId w15:val="{C13C3C53-032E-494F-B47A-0286AFCC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66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30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0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3BD"/>
    <w:pPr>
      <w:ind w:left="720"/>
      <w:contextualSpacing/>
    </w:pPr>
    <w:rPr>
      <w:rFonts w:eastAsiaTheme="minorHAnsi"/>
    </w:rPr>
  </w:style>
  <w:style w:type="paragraph" w:customStyle="1" w:styleId="DefaultText2">
    <w:name w:val="Default Text:2"/>
    <w:basedOn w:val="Normal"/>
    <w:rsid w:val="0030715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efaultText">
    <w:name w:val="Default Text"/>
    <w:basedOn w:val="Normal"/>
    <w:rsid w:val="0030715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54F1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54F11"/>
  </w:style>
  <w:style w:type="paragraph" w:styleId="Footer">
    <w:name w:val="footer"/>
    <w:basedOn w:val="Normal"/>
    <w:link w:val="FooterChar"/>
    <w:uiPriority w:val="99"/>
    <w:unhideWhenUsed/>
    <w:rsid w:val="00F54F1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F54F11"/>
  </w:style>
  <w:style w:type="character" w:styleId="Hyperlink">
    <w:name w:val="Hyperlink"/>
    <w:basedOn w:val="DefaultParagraphFont"/>
    <w:uiPriority w:val="99"/>
    <w:unhideWhenUsed/>
    <w:rsid w:val="007A2C6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44C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44C"/>
    <w:rPr>
      <w:rFonts w:ascii="Calibri" w:eastAsia="Calibri" w:hAnsi="Calibri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5B2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D7EA7-5B89-48F6-9CB9-10D2AD5E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A26</dc:creator>
  <cp:lastModifiedBy>Popescu viorel</cp:lastModifiedBy>
  <cp:revision>2</cp:revision>
  <cp:lastPrinted>2020-12-28T18:07:00Z</cp:lastPrinted>
  <dcterms:created xsi:type="dcterms:W3CDTF">2021-03-22T13:06:00Z</dcterms:created>
  <dcterms:modified xsi:type="dcterms:W3CDTF">2021-03-22T13:06:00Z</dcterms:modified>
</cp:coreProperties>
</file>