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4C1F" w14:textId="1DB3445F" w:rsidR="00142992" w:rsidRPr="00521FBC" w:rsidRDefault="00521FBC" w:rsidP="00521FBC">
      <w:pPr>
        <w:spacing w:after="0" w:line="360" w:lineRule="auto"/>
        <w:jc w:val="right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521FBC">
        <w:rPr>
          <w:rFonts w:ascii="Times New Roman" w:hAnsi="Times New Roman"/>
          <w:b/>
          <w:i/>
          <w:color w:val="000000" w:themeColor="text1"/>
          <w:sz w:val="28"/>
          <w:szCs w:val="28"/>
        </w:rPr>
        <w:t>MEMORIU</w:t>
      </w:r>
      <w:r w:rsidRPr="00521FBC">
        <w:rPr>
          <w:rFonts w:ascii="Times New Roman" w:hAnsi="Times New Roman"/>
          <w:b/>
          <w:i/>
          <w:color w:val="000000" w:themeColor="text1"/>
          <w:sz w:val="28"/>
          <w:szCs w:val="28"/>
        </w:rPr>
        <w:tab/>
      </w:r>
      <w:r w:rsidRPr="00521FBC">
        <w:rPr>
          <w:rFonts w:ascii="Times New Roman" w:hAnsi="Times New Roman"/>
          <w:b/>
          <w:i/>
          <w:color w:val="000000" w:themeColor="text1"/>
          <w:sz w:val="28"/>
          <w:szCs w:val="28"/>
        </w:rPr>
        <w:tab/>
      </w:r>
      <w:r w:rsidRPr="00521FBC">
        <w:rPr>
          <w:rFonts w:ascii="Times New Roman" w:hAnsi="Times New Roman"/>
          <w:b/>
          <w:i/>
          <w:color w:val="000000" w:themeColor="text1"/>
          <w:sz w:val="28"/>
          <w:szCs w:val="28"/>
        </w:rPr>
        <w:tab/>
      </w:r>
      <w:r w:rsidRPr="00521FBC">
        <w:rPr>
          <w:rFonts w:ascii="Times New Roman" w:hAnsi="Times New Roman"/>
          <w:b/>
          <w:i/>
          <w:color w:val="000000" w:themeColor="text1"/>
          <w:sz w:val="28"/>
          <w:szCs w:val="28"/>
        </w:rPr>
        <w:tab/>
      </w:r>
      <w:r w:rsidRPr="00521FBC">
        <w:rPr>
          <w:rFonts w:ascii="Times New Roman" w:hAnsi="Times New Roman"/>
          <w:b/>
          <w:i/>
          <w:color w:val="000000" w:themeColor="text1"/>
          <w:sz w:val="28"/>
          <w:szCs w:val="28"/>
        </w:rPr>
        <w:tab/>
      </w:r>
      <w:r w:rsidRPr="00521FBC">
        <w:rPr>
          <w:rFonts w:ascii="Times New Roman" w:hAnsi="Times New Roman"/>
          <w:b/>
          <w:i/>
          <w:color w:val="000000" w:themeColor="text1"/>
          <w:sz w:val="28"/>
          <w:szCs w:val="28"/>
        </w:rPr>
        <w:tab/>
      </w:r>
      <w:r w:rsidRPr="00521FBC">
        <w:rPr>
          <w:rFonts w:ascii="Times New Roman" w:hAnsi="Times New Roman"/>
          <w:b/>
          <w:i/>
          <w:color w:val="000000" w:themeColor="text1"/>
          <w:sz w:val="28"/>
          <w:szCs w:val="28"/>
        </w:rPr>
        <w:tab/>
      </w:r>
    </w:p>
    <w:p w14:paraId="094E91C6" w14:textId="3DE464DD" w:rsidR="005B244C" w:rsidRPr="00082F25" w:rsidRDefault="005B244C" w:rsidP="00142992">
      <w:pPr>
        <w:spacing w:after="0"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“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Înto</w:t>
      </w:r>
      <w:r w:rsidR="008E5189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c</w:t>
      </w:r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mire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PUZ –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schimbare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destinație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din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zonă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instituții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publice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servicii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, cu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funcțiuni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complementare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zonă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re</w:t>
      </w:r>
      <w:r w:rsidR="008E5189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zidențială</w:t>
      </w:r>
      <w:proofErr w:type="spellEnd"/>
      <w:r w:rsidR="008E5189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cu </w:t>
      </w:r>
      <w:proofErr w:type="spellStart"/>
      <w:r w:rsidR="008E5189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funcțiuni</w:t>
      </w:r>
      <w:proofErr w:type="spellEnd"/>
      <w:r w:rsidR="008E5189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5189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compleme</w:t>
      </w:r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ntare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”</w:t>
      </w:r>
    </w:p>
    <w:p w14:paraId="67E2F2D8" w14:textId="49D6A951" w:rsidR="005B244C" w:rsidRPr="00082F25" w:rsidRDefault="005B244C" w:rsidP="00142992">
      <w:pPr>
        <w:spacing w:after="0" w:line="36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Rh maxim S+Ds+P+4E+5Er</w:t>
      </w:r>
    </w:p>
    <w:p w14:paraId="2EF168F2" w14:textId="77777777" w:rsidR="00EC5D8E" w:rsidRPr="00082F25" w:rsidRDefault="00EC5D8E" w:rsidP="00EC5D8E">
      <w:pPr>
        <w:spacing w:after="0" w:line="36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</w:pPr>
    </w:p>
    <w:p w14:paraId="2B9C95A3" w14:textId="7E53D0D8" w:rsidR="005B244C" w:rsidRPr="00082F25" w:rsidRDefault="005B244C" w:rsidP="001F62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CAPITOLUL I - INTRODUCERE </w:t>
      </w:r>
    </w:p>
    <w:p w14:paraId="3125461D" w14:textId="77777777" w:rsidR="005B244C" w:rsidRPr="00082F25" w:rsidRDefault="005B244C" w:rsidP="001F62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1.1. Date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generale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ale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documentației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de urbanism </w:t>
      </w:r>
    </w:p>
    <w:p w14:paraId="7DFF8D57" w14:textId="77777777" w:rsidR="005B244C" w:rsidRPr="00082F25" w:rsidRDefault="005B244C" w:rsidP="001F6271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u w:val="single"/>
          <w:lang w:eastAsia="ro-RO"/>
        </w:rPr>
        <w:t>Denumirea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u w:val="single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u w:val="single"/>
          <w:lang w:eastAsia="ro-RO"/>
        </w:rPr>
        <w:t>lucrării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u w:val="single"/>
          <w:lang w:eastAsia="ro-RO"/>
        </w:rPr>
        <w:t>:</w:t>
      </w:r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</w:p>
    <w:p w14:paraId="1AB34806" w14:textId="46CCD48D" w:rsidR="005B244C" w:rsidRPr="00082F25" w:rsidRDefault="00110A1B" w:rsidP="001F6271">
      <w:pPr>
        <w:spacing w:after="0" w:line="36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“</w:t>
      </w:r>
      <w:proofErr w:type="spellStart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Înto</w:t>
      </w:r>
      <w:r w:rsidR="008E5189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c</w:t>
      </w:r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mire</w:t>
      </w:r>
      <w:proofErr w:type="spellEnd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PUZ – </w:t>
      </w:r>
      <w:proofErr w:type="spellStart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schimbare</w:t>
      </w:r>
      <w:proofErr w:type="spellEnd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de </w:t>
      </w:r>
      <w:proofErr w:type="spellStart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destinație</w:t>
      </w:r>
      <w:proofErr w:type="spellEnd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din </w:t>
      </w:r>
      <w:proofErr w:type="spellStart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zonă</w:t>
      </w:r>
      <w:proofErr w:type="spellEnd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instituții</w:t>
      </w:r>
      <w:proofErr w:type="spellEnd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publice</w:t>
      </w:r>
      <w:proofErr w:type="spellEnd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și</w:t>
      </w:r>
      <w:proofErr w:type="spellEnd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servicii</w:t>
      </w:r>
      <w:proofErr w:type="spellEnd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, cu </w:t>
      </w:r>
      <w:proofErr w:type="spellStart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funcțiuni</w:t>
      </w:r>
      <w:proofErr w:type="spellEnd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complementare</w:t>
      </w:r>
      <w:proofErr w:type="spellEnd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în</w:t>
      </w:r>
      <w:proofErr w:type="spellEnd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zonă</w:t>
      </w:r>
      <w:proofErr w:type="spellEnd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rezidențială</w:t>
      </w:r>
      <w:proofErr w:type="spellEnd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cu </w:t>
      </w:r>
      <w:proofErr w:type="spellStart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funcțiuni</w:t>
      </w:r>
      <w:proofErr w:type="spellEnd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complem</w:t>
      </w:r>
      <w:r w:rsidR="008E5189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e</w:t>
      </w:r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ntare</w:t>
      </w:r>
      <w:proofErr w:type="spellEnd"/>
      <w:r w:rsidR="005B244C"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” </w:t>
      </w:r>
    </w:p>
    <w:p w14:paraId="6ADEC9F8" w14:textId="77777777" w:rsidR="005B244C" w:rsidRPr="00082F25" w:rsidRDefault="005B244C" w:rsidP="001F62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u w:val="single"/>
        </w:rPr>
        <w:t>Amplasament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14:paraId="7FF72D58" w14:textId="77777777" w:rsidR="005B244C" w:rsidRPr="00082F25" w:rsidRDefault="005B244C" w:rsidP="001F62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strada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14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Octombrie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nr.84 /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Aleea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Digului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nr.40,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Târgu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Jiu,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județul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Gorj</w:t>
      </w:r>
      <w:proofErr w:type="spellEnd"/>
    </w:p>
    <w:p w14:paraId="48938BB8" w14:textId="77777777" w:rsidR="005B244C" w:rsidRPr="00082F25" w:rsidRDefault="005B244C" w:rsidP="001F62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u w:val="single"/>
          <w:lang w:eastAsia="ro-RO"/>
        </w:rPr>
        <w:t>Inițiator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u w:val="single"/>
          <w:lang w:eastAsia="ro-RO"/>
        </w:rPr>
        <w:t xml:space="preserve">: </w:t>
      </w:r>
    </w:p>
    <w:p w14:paraId="5F63EA55" w14:textId="77777777" w:rsidR="005B244C" w:rsidRPr="00082F25" w:rsidRDefault="005B244C" w:rsidP="001F62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  <w:t xml:space="preserve">S.C. YMY RESIDENCE S.R.L. </w:t>
      </w:r>
    </w:p>
    <w:p w14:paraId="1721AC94" w14:textId="77777777" w:rsidR="005B244C" w:rsidRPr="00082F25" w:rsidRDefault="005B244C" w:rsidP="001F62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u w:val="single"/>
          <w:lang w:eastAsia="ro-RO"/>
        </w:rPr>
        <w:t>Proiectant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u w:val="single"/>
          <w:lang w:eastAsia="ro-RO"/>
        </w:rPr>
        <w:t xml:space="preserve"> general: </w:t>
      </w:r>
    </w:p>
    <w:p w14:paraId="01E65A40" w14:textId="77777777" w:rsidR="005B244C" w:rsidRPr="00082F25" w:rsidRDefault="005B244C" w:rsidP="001F62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  <w:t>S.C. A26 QUARTET STUDIO S.R.L.</w:t>
      </w:r>
    </w:p>
    <w:p w14:paraId="7D20EA5D" w14:textId="77777777" w:rsidR="005B244C" w:rsidRPr="00082F25" w:rsidRDefault="005B244C" w:rsidP="001F62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Urbanism: </w:t>
      </w:r>
    </w:p>
    <w:p w14:paraId="72CBFCED" w14:textId="77777777" w:rsidR="005B244C" w:rsidRPr="00082F25" w:rsidRDefault="005B244C" w:rsidP="001F62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  <w:t xml:space="preserve">S.C. ARHITECȚI G402 S.R.L. </w:t>
      </w:r>
    </w:p>
    <w:p w14:paraId="16B30CB5" w14:textId="77777777" w:rsidR="005B244C" w:rsidRPr="00082F25" w:rsidRDefault="005B244C" w:rsidP="001F62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u w:val="single"/>
          <w:lang w:eastAsia="ro-RO"/>
        </w:rPr>
        <w:t xml:space="preserve">Data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u w:val="single"/>
          <w:lang w:eastAsia="ro-RO"/>
        </w:rPr>
        <w:t>elaborării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u w:val="single"/>
          <w:lang w:eastAsia="ro-RO"/>
        </w:rPr>
        <w:t xml:space="preserve">: </w:t>
      </w:r>
    </w:p>
    <w:p w14:paraId="6DFB31ED" w14:textId="77777777" w:rsidR="005B244C" w:rsidRPr="00082F25" w:rsidRDefault="005B244C" w:rsidP="001F62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  <w:t xml:space="preserve">2019 </w:t>
      </w:r>
    </w:p>
    <w:p w14:paraId="58B73773" w14:textId="77777777" w:rsidR="005B244C" w:rsidRPr="00082F25" w:rsidRDefault="005B244C" w:rsidP="001F62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ro-RO"/>
        </w:rPr>
      </w:pP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eastAsia="ro-RO"/>
        </w:rPr>
        <w:t>Faza</w:t>
      </w:r>
      <w:proofErr w:type="spellEnd"/>
      <w:r w:rsidRPr="00082F2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eastAsia="ro-RO"/>
        </w:rPr>
        <w:t>:</w:t>
      </w:r>
      <w:r w:rsidRPr="00082F25"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ro-RO"/>
        </w:rPr>
        <w:t xml:space="preserve"> </w:t>
      </w:r>
    </w:p>
    <w:p w14:paraId="07D7156A" w14:textId="77777777" w:rsidR="005B244C" w:rsidRPr="00082F25" w:rsidRDefault="005B244C" w:rsidP="001F62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  <w:t>PUZ</w:t>
      </w:r>
    </w:p>
    <w:p w14:paraId="615D46CB" w14:textId="77777777" w:rsidR="005B244C" w:rsidRPr="00082F25" w:rsidRDefault="005B244C" w:rsidP="001F62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ro-RO"/>
        </w:rPr>
      </w:pP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eastAsia="ro-RO"/>
        </w:rPr>
        <w:t>Număr</w:t>
      </w:r>
      <w:proofErr w:type="spellEnd"/>
      <w:r w:rsidRPr="00082F2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eastAsia="ro-RO"/>
        </w:rPr>
        <w:t>proiect</w:t>
      </w:r>
      <w:proofErr w:type="spellEnd"/>
      <w:r w:rsidRPr="00082F2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eastAsia="ro-RO"/>
        </w:rPr>
        <w:t>:</w:t>
      </w:r>
      <w:r w:rsidRPr="00082F25"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ro-RO"/>
        </w:rPr>
        <w:t xml:space="preserve"> </w:t>
      </w:r>
    </w:p>
    <w:p w14:paraId="5271B7EE" w14:textId="77777777" w:rsidR="005B244C" w:rsidRPr="00082F25" w:rsidRDefault="005B244C" w:rsidP="001F62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  <w:t>P10/2019</w:t>
      </w:r>
    </w:p>
    <w:p w14:paraId="6FAA0BA9" w14:textId="77777777" w:rsidR="005B244C" w:rsidRPr="00082F25" w:rsidRDefault="005B244C" w:rsidP="005B24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698E494E" w14:textId="77777777" w:rsidR="005B244C" w:rsidRPr="00082F25" w:rsidRDefault="005B244C" w:rsidP="005B24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73D2ECE4" w14:textId="77777777" w:rsidR="00110A1B" w:rsidRPr="00082F25" w:rsidRDefault="00110A1B" w:rsidP="005B24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7DD6E7DA" w14:textId="77777777" w:rsidR="00110A1B" w:rsidRPr="00082F25" w:rsidRDefault="00110A1B" w:rsidP="005B24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38898E28" w14:textId="77777777" w:rsidR="00110A1B" w:rsidRPr="00082F25" w:rsidRDefault="00110A1B" w:rsidP="005B24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129F195E" w14:textId="77777777" w:rsidR="005B244C" w:rsidRPr="00082F25" w:rsidRDefault="005B244C" w:rsidP="00F063C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1CB4B483" w14:textId="77777777" w:rsidR="00F063CD" w:rsidRDefault="00F063CD" w:rsidP="001F62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</w:p>
    <w:p w14:paraId="666C964F" w14:textId="77777777" w:rsidR="006F2E7B" w:rsidRDefault="006F2E7B" w:rsidP="001F62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</w:p>
    <w:p w14:paraId="1DE88DEB" w14:textId="77777777" w:rsidR="006F2E7B" w:rsidRDefault="006F2E7B" w:rsidP="001F62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</w:p>
    <w:p w14:paraId="7984F088" w14:textId="77777777" w:rsidR="006F2E7B" w:rsidRDefault="006F2E7B" w:rsidP="001F62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</w:p>
    <w:p w14:paraId="7C9CF16E" w14:textId="7C0C8EE8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1.2.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Obiectivul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lucrării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</w:p>
    <w:p w14:paraId="2BE6F156" w14:textId="2D0D796A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Prezenta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documentație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urbanism se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elaborează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amplasamentul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</w:t>
      </w:r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strada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14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Octombrie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nr.84 /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Aleea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Digului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nr.40,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Târgu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Jiu,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județul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Gorj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Imobilul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intravilan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format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teren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o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suprafață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totală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4118,00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mp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- </w:t>
      </w: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>măsurată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4.168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mp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, 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liber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construcții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deținut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S.C. YMY RESIDENCE S.R.L conform act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proprietate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nr. 1018/14.05.2019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încheiat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NP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Claudiu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Manta,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intabulat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Carte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Funciară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veche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57241, Carte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Funciară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nouă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58853, nr.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topografic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vechi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57241, nr.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topografic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nou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58853, nr. Cadastral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vechi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57241, nr. Cadastral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nou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58853.</w:t>
      </w:r>
    </w:p>
    <w:p w14:paraId="55C54B21" w14:textId="78F79D6A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Inițiatorul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S.C. YMY RESIDENCE S.R.L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dorește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construiască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terenul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aflat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proprietate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Ansamblu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Urban </w:t>
      </w:r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cu </w:t>
      </w:r>
      <w:proofErr w:type="spellStart"/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funcțiune</w:t>
      </w:r>
      <w:proofErr w:type="spellEnd"/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mixtă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,</w:t>
      </w:r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Rh maxim = S/Ds+P+5E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concordanță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tendințele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dezvoltare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ale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ariei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studiate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funcțiunilor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existente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</w:p>
    <w:p w14:paraId="0CE0177E" w14:textId="4E5ED767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Conform </w:t>
      </w: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  <w:t>Certificatului</w:t>
      </w:r>
      <w:proofErr w:type="spellEnd"/>
      <w:r w:rsidRPr="00082F25"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  <w:t xml:space="preserve"> de Urbanism nr. 1685 din 03.10.2019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CC6A48" w:rsidRPr="00CC6A4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C6A48" w:rsidRPr="00CC6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A48" w:rsidRPr="00667383">
        <w:rPr>
          <w:rFonts w:ascii="Times New Roman" w:hAnsi="Times New Roman" w:cs="Times New Roman"/>
          <w:b/>
          <w:bCs/>
          <w:sz w:val="24"/>
          <w:szCs w:val="24"/>
        </w:rPr>
        <w:t>Avizului</w:t>
      </w:r>
      <w:proofErr w:type="spellEnd"/>
      <w:r w:rsidR="00CC6A48" w:rsidRPr="00667383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CC6A48" w:rsidRPr="00667383">
        <w:rPr>
          <w:rFonts w:ascii="Times New Roman" w:hAnsi="Times New Roman" w:cs="Times New Roman"/>
          <w:b/>
          <w:bCs/>
          <w:sz w:val="24"/>
          <w:szCs w:val="24"/>
        </w:rPr>
        <w:t>Oportunitate</w:t>
      </w:r>
      <w:proofErr w:type="spellEnd"/>
      <w:r w:rsidR="00CC6A48" w:rsidRPr="00CC6A48">
        <w:rPr>
          <w:rFonts w:ascii="Times New Roman" w:hAnsi="Times New Roman" w:cs="Times New Roman"/>
          <w:sz w:val="24"/>
          <w:szCs w:val="24"/>
        </w:rPr>
        <w:t xml:space="preserve"> </w:t>
      </w:r>
      <w:r w:rsidR="00CC6A48" w:rsidRPr="00667383">
        <w:rPr>
          <w:rFonts w:ascii="Times New Roman" w:hAnsi="Times New Roman" w:cs="Times New Roman"/>
          <w:b/>
          <w:bCs/>
          <w:sz w:val="24"/>
          <w:szCs w:val="24"/>
        </w:rPr>
        <w:t xml:space="preserve">nr. 4597 </w:t>
      </w:r>
      <w:proofErr w:type="gramStart"/>
      <w:r w:rsidR="00CC6A48" w:rsidRPr="00667383">
        <w:rPr>
          <w:rFonts w:ascii="Times New Roman" w:hAnsi="Times New Roman" w:cs="Times New Roman"/>
          <w:b/>
          <w:bCs/>
          <w:sz w:val="24"/>
          <w:szCs w:val="24"/>
        </w:rPr>
        <w:t>din</w:t>
      </w:r>
      <w:proofErr w:type="gramEnd"/>
      <w:r w:rsidR="00CC6A48" w:rsidRPr="00667383">
        <w:rPr>
          <w:rFonts w:ascii="Times New Roman" w:hAnsi="Times New Roman" w:cs="Times New Roman"/>
          <w:b/>
          <w:bCs/>
          <w:sz w:val="24"/>
          <w:szCs w:val="24"/>
        </w:rPr>
        <w:t xml:space="preserve"> 06.04.2020</w:t>
      </w:r>
      <w:r w:rsidR="00CC6A48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61377775"/>
      <w:proofErr w:type="spellStart"/>
      <w:r w:rsidR="00CC6A48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eli</w:t>
      </w:r>
      <w:r w:rsidR="00CC6A48" w:rsidRPr="00CC6A48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berat</w:t>
      </w:r>
      <w:r w:rsidR="00CC6A48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e</w:t>
      </w:r>
      <w:proofErr w:type="spellEnd"/>
      <w:r w:rsidR="00CC6A48" w:rsidRPr="00CC6A48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CC6A48" w:rsidRPr="00CC6A48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primăria</w:t>
      </w:r>
      <w:proofErr w:type="spellEnd"/>
      <w:r w:rsidR="00CC6A48" w:rsidRPr="00CC6A48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CC6A48" w:rsidRPr="00CC6A48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Municipiului</w:t>
      </w:r>
      <w:proofErr w:type="spellEnd"/>
      <w:r w:rsidR="00CC6A48" w:rsidRPr="00CC6A48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CC6A48" w:rsidRPr="00CC6A48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Târgu</w:t>
      </w:r>
      <w:proofErr w:type="spellEnd"/>
      <w:r w:rsidR="00CC6A48" w:rsidRPr="00CC6A48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Jiu</w:t>
      </w:r>
      <w:bookmarkEnd w:id="0"/>
      <w:r w:rsidRPr="00CC6A48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CC6A48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pentru</w:t>
      </w:r>
      <w:proofErr w:type="spellEnd"/>
      <w:r w:rsidRPr="00CC6A48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C6A48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realizarea</w:t>
      </w:r>
      <w:proofErr w:type="spellEnd"/>
      <w:r w:rsidRPr="00CC6A48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C6A48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dezideratelor</w:t>
      </w:r>
      <w:proofErr w:type="spellEnd"/>
      <w:r w:rsidRPr="00CC6A48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propuse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necesară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elaborarea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unei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documentații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PUZ</w:t>
      </w:r>
      <w:r w:rsidR="00CC6A48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="00CC6A48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respectarea</w:t>
      </w:r>
      <w:proofErr w:type="spellEnd"/>
      <w:r w:rsidR="00CC6A48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CC6A48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legislatiei</w:t>
      </w:r>
      <w:proofErr w:type="spellEnd"/>
      <w:r w:rsidR="00CC6A48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in </w:t>
      </w:r>
      <w:proofErr w:type="spellStart"/>
      <w:r w:rsidR="00CC6A48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vigoare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</w:p>
    <w:p w14:paraId="0BF202D6" w14:textId="277A79D7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Scopul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elaborării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prezentului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P.U.Z.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constă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reglementarea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urbanistică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gram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</w:t>
      </w:r>
      <w:proofErr w:type="gram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imobilului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respectiv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stabilirea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regulilor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construire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indicatori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urbanistici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retrageri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față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limitele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proprietate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conform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prevederilor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R.L.U.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aferente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P.U.G.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Târgu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Jiu, nr. 279/1995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prelungit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prin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Hotărârea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Consiliului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Județean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/Local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Târgu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Jiu nr. 534/2018. </w:t>
      </w:r>
    </w:p>
    <w:p w14:paraId="45AF8A58" w14:textId="77777777" w:rsidR="004D642F" w:rsidRPr="00082F25" w:rsidRDefault="004D642F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20B6AC63" w14:textId="294B9E65" w:rsidR="007753DF" w:rsidRPr="00082F25" w:rsidRDefault="007753DF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1.3.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Obiective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7566D9"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generale</w:t>
      </w:r>
      <w:proofErr w:type="spellEnd"/>
    </w:p>
    <w:p w14:paraId="313A349A" w14:textId="150B7B96" w:rsidR="007566D9" w:rsidRPr="00082F25" w:rsidRDefault="007566D9" w:rsidP="00AC520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Schimbare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destinație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instituții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publice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servicii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funcțiuni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complementare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locuințe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colective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servicii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complementare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;</w:t>
      </w:r>
    </w:p>
    <w:p w14:paraId="75D8D433" w14:textId="0C5C00CC" w:rsidR="00662E3E" w:rsidRPr="00082F25" w:rsidRDefault="007566D9" w:rsidP="00AC520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Schimbare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regim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înălțime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P+P+2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S+</w:t>
      </w:r>
      <w:r w:rsidR="00662E3E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Ds+P+5E</w:t>
      </w:r>
      <w:r w:rsidR="004D642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;</w:t>
      </w:r>
      <w:r w:rsidR="00662E3E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39966872" w14:textId="58E36205" w:rsidR="00A25DDE" w:rsidRPr="00082F25" w:rsidRDefault="00A25DDE" w:rsidP="00AC520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Procent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ocupare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al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teremului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maxim </w:t>
      </w:r>
      <w:proofErr w:type="spellStart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propus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- P.O.T. 40%</w:t>
      </w:r>
      <w:r w:rsidR="004D642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;</w:t>
      </w:r>
    </w:p>
    <w:p w14:paraId="71A5880E" w14:textId="05E26257" w:rsidR="00A25DDE" w:rsidRPr="00082F25" w:rsidRDefault="00A25DDE" w:rsidP="00AC520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Coeficient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utilizare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proofErr w:type="gram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terenului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 maxim</w:t>
      </w:r>
      <w:proofErr w:type="gram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propus</w:t>
      </w:r>
      <w:proofErr w:type="spellEnd"/>
      <w:r w:rsidR="00F03A8D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-</w:t>
      </w:r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C.U.T. 2,3mp</w:t>
      </w:r>
      <w:r w:rsidR="004D642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;</w:t>
      </w:r>
    </w:p>
    <w:p w14:paraId="408D3341" w14:textId="64418CD3" w:rsidR="00802F81" w:rsidRPr="00082F25" w:rsidRDefault="00802F81" w:rsidP="00AC520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Realizare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accese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pietonale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și carosabile</w:t>
      </w:r>
      <w:r w:rsidR="001B3FC4" w:rsidRPr="00082F25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;</w:t>
      </w:r>
    </w:p>
    <w:p w14:paraId="65140666" w14:textId="41C46ECB" w:rsidR="00802F81" w:rsidRPr="00082F25" w:rsidRDefault="00802F81" w:rsidP="00AC520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Racordare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branșare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rețele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tehnico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–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edilitare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publice</w:t>
      </w:r>
      <w:proofErr w:type="spellEnd"/>
      <w:r w:rsidR="001B3FC4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;</w:t>
      </w:r>
    </w:p>
    <w:p w14:paraId="0B1038D7" w14:textId="04E34616" w:rsidR="001B3FC4" w:rsidRPr="00082F25" w:rsidRDefault="001B3FC4" w:rsidP="00AC520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Extinderi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rețele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sau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măririle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capacitate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rețelelor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edilitare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publice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;</w:t>
      </w:r>
    </w:p>
    <w:p w14:paraId="1281493C" w14:textId="5EEE6747" w:rsidR="001B3FC4" w:rsidRPr="00082F25" w:rsidRDefault="001B3FC4" w:rsidP="00AC520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Aspectul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exterior al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construcțiilor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fi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unul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armonios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;</w:t>
      </w:r>
    </w:p>
    <w:p w14:paraId="7AFCF90A" w14:textId="1CAFEB5C" w:rsidR="001B3FC4" w:rsidRPr="00082F25" w:rsidRDefault="001B3FC4" w:rsidP="00AC520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Asigurarea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unui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număr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necesar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locuri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parcare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fiecare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unitate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locativă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inclusiv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spațiul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comercial</w:t>
      </w:r>
      <w:proofErr w:type="spellEnd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dimensionarea</w:t>
      </w:r>
      <w:proofErr w:type="spellEnd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lor conform </w:t>
      </w:r>
      <w:proofErr w:type="spellStart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Stasului</w:t>
      </w:r>
      <w:proofErr w:type="spellEnd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vigoare</w:t>
      </w:r>
      <w:proofErr w:type="spellEnd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;</w:t>
      </w:r>
    </w:p>
    <w:p w14:paraId="00FDC678" w14:textId="0285092B" w:rsidR="001B3FC4" w:rsidRPr="00082F25" w:rsidRDefault="001B3FC4" w:rsidP="00AC520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</w:t>
      </w:r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menajarea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platformelor</w:t>
      </w:r>
      <w:proofErr w:type="spellEnd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pentru</w:t>
      </w:r>
      <w:proofErr w:type="spellEnd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colectarea</w:t>
      </w:r>
      <w:proofErr w:type="spellEnd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selective a </w:t>
      </w:r>
      <w:proofErr w:type="spellStart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deșeurilor</w:t>
      </w:r>
      <w:proofErr w:type="spellEnd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menajere</w:t>
      </w:r>
      <w:proofErr w:type="spellEnd"/>
      <w:r w:rsidR="00E0588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;</w:t>
      </w:r>
    </w:p>
    <w:p w14:paraId="7FF4DFE4" w14:textId="042D81B2" w:rsidR="00E0588C" w:rsidRPr="00082F25" w:rsidRDefault="00E0588C" w:rsidP="00AC520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Amenajarea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spații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verzi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plantate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;</w:t>
      </w:r>
    </w:p>
    <w:p w14:paraId="22FD045C" w14:textId="626CC182" w:rsidR="00E0588C" w:rsidRPr="00082F25" w:rsidRDefault="00E0588C" w:rsidP="00AC520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Amenajarea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locuri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joacă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copii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;</w:t>
      </w:r>
    </w:p>
    <w:p w14:paraId="097F060C" w14:textId="29C1E99E" w:rsidR="001F6271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1.</w:t>
      </w:r>
      <w:r w:rsidR="007753DF"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4</w:t>
      </w: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Surse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documentare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</w:p>
    <w:p w14:paraId="4C469F23" w14:textId="5A022640" w:rsidR="005B244C" w:rsidRDefault="005B244C" w:rsidP="00AC5209">
      <w:pPr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val="it-IT" w:eastAsia="en-GB"/>
        </w:rPr>
        <w:t xml:space="preserve">Elaborarea 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P.U.Z. 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val="it-IT" w:eastAsia="en-GB"/>
        </w:rPr>
        <w:t>s-a bazat pe legi și acte normative care cuprind reguli privind modul de ocupare a terenurilor și de realizare a construcțiilor, norme și standarde tehnice care fundamentează amplasarea și conformarea construcțiilor în acord cu exigențele de realizare a stabilității, securității și a siguranței în exploatare ale acestora, reguli proprii domeniului urbanismului și amenajării teritoriului privind ocuparea terenului în acord cu principiile dezvoltării durabile – configurația parcelelor, natura proprietătilor, amplasarea și conformarea construcțiilor, din care cele mai importante sunt :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</w:p>
    <w:p w14:paraId="26DDB4ED" w14:textId="77777777" w:rsidR="00521FBC" w:rsidRDefault="00521FBC" w:rsidP="00AC5209">
      <w:pPr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F4FF61B" w14:textId="77777777" w:rsidR="006F2E7B" w:rsidRPr="00082F25" w:rsidRDefault="006F2E7B" w:rsidP="00AC5209">
      <w:pPr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53D675" w14:textId="517282F4" w:rsidR="005B244C" w:rsidRPr="00082F25" w:rsidRDefault="005B244C" w:rsidP="00AC5209">
      <w:pPr>
        <w:numPr>
          <w:ilvl w:val="0"/>
          <w:numId w:val="19"/>
        </w:numPr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Legea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nr. 50/1991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completata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modificata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republicata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- ''</w:t>
      </w:r>
      <w:proofErr w:type="spellStart"/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>privind</w:t>
      </w:r>
      <w:proofErr w:type="spellEnd"/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>autorizarea</w:t>
      </w:r>
      <w:proofErr w:type="spellEnd"/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>executarii</w:t>
      </w:r>
      <w:proofErr w:type="spellEnd"/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>construc</w:t>
      </w:r>
      <w:r w:rsidR="008E5189"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>ț</w:t>
      </w:r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>iilor</w:t>
      </w:r>
      <w:proofErr w:type="spellEnd"/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E5189"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>ș</w:t>
      </w:r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>i</w:t>
      </w:r>
      <w:proofErr w:type="spellEnd"/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>unele</w:t>
      </w:r>
      <w:proofErr w:type="spellEnd"/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 xml:space="preserve">'' - </w:t>
      </w:r>
      <w:proofErr w:type="spellStart"/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>m</w:t>
      </w:r>
      <w:r w:rsidR="008E5189"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>ă</w:t>
      </w:r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>suri</w:t>
      </w:r>
      <w:proofErr w:type="spellEnd"/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>pentru</w:t>
      </w:r>
      <w:proofErr w:type="spellEnd"/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>realizarea</w:t>
      </w:r>
      <w:proofErr w:type="spellEnd"/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>locuin</w:t>
      </w:r>
      <w:r w:rsidR="008E5189"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>ț</w:t>
      </w:r>
      <w:r w:rsidRPr="00082F25">
        <w:rPr>
          <w:rFonts w:ascii="Times New Roman" w:hAnsi="Times New Roman"/>
          <w:i/>
          <w:iCs/>
          <w:color w:val="000000" w:themeColor="text1"/>
          <w:sz w:val="24"/>
          <w:szCs w:val="24"/>
          <w:lang w:eastAsia="ro-RO"/>
        </w:rPr>
        <w:t>elor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;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Legea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nr. 33/</w:t>
      </w:r>
      <w:proofErr w:type="gramStart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1994 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privind</w:t>
      </w:r>
      <w:proofErr w:type="spellEnd"/>
      <w:proofErr w:type="gram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exproprierea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cauza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utilitate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publică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757310D" w14:textId="77777777" w:rsidR="005B244C" w:rsidRPr="00082F25" w:rsidRDefault="005B244C" w:rsidP="00AC5209">
      <w:pPr>
        <w:numPr>
          <w:ilvl w:val="0"/>
          <w:numId w:val="19"/>
        </w:numPr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Legea</w:t>
      </w:r>
      <w:proofErr w:type="spellEnd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nr. 33/</w:t>
      </w:r>
      <w:proofErr w:type="gram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1994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privind</w:t>
      </w:r>
      <w:proofErr w:type="spellEnd"/>
      <w:proofErr w:type="gram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exproprierea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cauza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utilitate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publică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701A4CC" w14:textId="77777777" w:rsidR="005B244C" w:rsidRPr="00082F25" w:rsidRDefault="005B244C" w:rsidP="00AC5209">
      <w:pPr>
        <w:numPr>
          <w:ilvl w:val="0"/>
          <w:numId w:val="19"/>
        </w:numPr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Legea</w:t>
      </w:r>
      <w:proofErr w:type="spellEnd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nr. 213/</w:t>
      </w:r>
      <w:proofErr w:type="gram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1994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privind</w:t>
      </w:r>
      <w:proofErr w:type="spellEnd"/>
      <w:proofErr w:type="gram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proprietatea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publică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regimul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juridic al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acesteia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51C2797" w14:textId="77777777" w:rsidR="005B244C" w:rsidRPr="00082F25" w:rsidRDefault="005B244C" w:rsidP="00AC5209">
      <w:pPr>
        <w:numPr>
          <w:ilvl w:val="0"/>
          <w:numId w:val="19"/>
        </w:numPr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HGR nr. 525/1996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aprobarea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Regulamentului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General de Urbanism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republicată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4277A88" w14:textId="77777777" w:rsidR="005B244C" w:rsidRPr="00082F25" w:rsidRDefault="005B244C" w:rsidP="00AC520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Legea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nr. 7/1996 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completata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modificata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republicat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-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cadastrului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imobiliar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publicitatii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imobiliare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; </w:t>
      </w:r>
    </w:p>
    <w:p w14:paraId="2994B9D4" w14:textId="7C3A3613" w:rsidR="005B244C" w:rsidRPr="00082F25" w:rsidRDefault="005B244C" w:rsidP="00AC520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Hotărârea</w:t>
      </w:r>
      <w:proofErr w:type="spellEnd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Guvernului</w:t>
      </w:r>
      <w:proofErr w:type="spellEnd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nr. 1076/2004</w:t>
      </w:r>
      <w:r w:rsidRPr="00082F25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privind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stabilirea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procedurii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realizare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gram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evaluării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mediu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planuri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programe</w:t>
      </w:r>
      <w:proofErr w:type="spellEnd"/>
      <w:r w:rsidR="00110A1B" w:rsidRPr="00082F2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9A9CEC2" w14:textId="2CF5134B" w:rsidR="005B244C" w:rsidRPr="00082F25" w:rsidRDefault="005B244C" w:rsidP="00AC520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Ordinul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Ministrului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Sanatatii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nr. 592B/1997 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completat</w:t>
      </w:r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modificat</w:t>
      </w:r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republicat</w:t>
      </w:r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ă</w:t>
      </w:r>
      <w:proofErr w:type="spellEnd"/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- „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aprobarea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normelor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igien</w:t>
      </w:r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recomand</w:t>
      </w:r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ă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privind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mediul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via</w:t>
      </w:r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ță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al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popula</w:t>
      </w:r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ț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”; </w:t>
      </w:r>
    </w:p>
    <w:p w14:paraId="126DD307" w14:textId="77777777" w:rsidR="005B244C" w:rsidRPr="00082F25" w:rsidRDefault="005B244C" w:rsidP="00AC5209">
      <w:pPr>
        <w:numPr>
          <w:ilvl w:val="0"/>
          <w:numId w:val="19"/>
        </w:numPr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Ordinul</w:t>
      </w:r>
      <w:proofErr w:type="spellEnd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MLPAT nr. 21/N/2000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privin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elaborarea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aprobarea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Regulamentelor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Locale de Urbanism;</w:t>
      </w:r>
    </w:p>
    <w:p w14:paraId="1A457243" w14:textId="6A8B9341" w:rsidR="005B244C" w:rsidRPr="00082F25" w:rsidRDefault="005B244C" w:rsidP="00AC5209">
      <w:pPr>
        <w:numPr>
          <w:ilvl w:val="0"/>
          <w:numId w:val="19"/>
        </w:numPr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Ordinul</w:t>
      </w:r>
      <w:proofErr w:type="spellEnd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MLPAT nr. 176/N/2000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aprobarea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Ghidului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privind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metodologia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elaborare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con</w:t>
      </w:r>
      <w:r w:rsidR="008E5189" w:rsidRPr="00082F25"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>inutul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cadru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al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Planului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Urbanistic Zonal;</w:t>
      </w:r>
    </w:p>
    <w:p w14:paraId="753D2916" w14:textId="77777777" w:rsidR="005B244C" w:rsidRPr="00082F25" w:rsidRDefault="005B244C" w:rsidP="00AC5209">
      <w:pPr>
        <w:numPr>
          <w:ilvl w:val="0"/>
          <w:numId w:val="19"/>
        </w:numPr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Legea</w:t>
      </w:r>
      <w:proofErr w:type="spellEnd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nr. 215/</w:t>
      </w:r>
      <w:proofErr w:type="gram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2001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 a</w:t>
      </w:r>
      <w:proofErr w:type="gram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administrației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publice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locale;</w:t>
      </w:r>
    </w:p>
    <w:p w14:paraId="465E2C66" w14:textId="0153719B" w:rsidR="005B244C" w:rsidRPr="00082F25" w:rsidRDefault="005B244C" w:rsidP="00AC5209">
      <w:pPr>
        <w:numPr>
          <w:ilvl w:val="0"/>
          <w:numId w:val="19"/>
        </w:numPr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Legea</w:t>
      </w:r>
      <w:proofErr w:type="spellEnd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nr. 350/2001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privind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amenajarea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teritoriului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urbanismului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,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modific</w:t>
      </w:r>
      <w:r w:rsidR="008E5189" w:rsidRPr="00082F25"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>rile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E5189" w:rsidRPr="00082F25"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complet</w:t>
      </w:r>
      <w:r w:rsidR="008E5189" w:rsidRPr="00082F25"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>rile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ulterioare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5DA2531" w14:textId="77777777" w:rsidR="005B244C" w:rsidRPr="00082F25" w:rsidRDefault="005B244C" w:rsidP="00AC5209">
      <w:pPr>
        <w:numPr>
          <w:ilvl w:val="0"/>
          <w:numId w:val="19"/>
        </w:numPr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Legea</w:t>
      </w:r>
      <w:proofErr w:type="spellEnd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nr. 289/</w:t>
      </w:r>
      <w:proofErr w:type="gram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2006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proofErr w:type="gram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modificarea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completarea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Legii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350/2001;</w:t>
      </w:r>
    </w:p>
    <w:p w14:paraId="3CD17E00" w14:textId="0519AD29" w:rsidR="005B244C" w:rsidRPr="00082F25" w:rsidRDefault="005B244C" w:rsidP="00AC5209">
      <w:pPr>
        <w:numPr>
          <w:ilvl w:val="0"/>
          <w:numId w:val="19"/>
        </w:numPr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Legea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422/2001 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completat</w:t>
      </w:r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modificat</w:t>
      </w:r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republicat</w:t>
      </w:r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ă</w:t>
      </w:r>
      <w:proofErr w:type="spellEnd"/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- „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privind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protejarea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monumentelor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”; </w:t>
      </w:r>
    </w:p>
    <w:p w14:paraId="4BDB9E7D" w14:textId="079041A9" w:rsidR="005B244C" w:rsidRPr="00082F25" w:rsidRDefault="005B244C" w:rsidP="00AC5209">
      <w:pPr>
        <w:numPr>
          <w:ilvl w:val="0"/>
          <w:numId w:val="19"/>
        </w:numPr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Ordinul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nr. 2701/30.12.2010 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completat</w:t>
      </w:r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modificat</w:t>
      </w:r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republicat</w:t>
      </w:r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– „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privind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metodologia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informare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consultare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implicare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publicului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elaborarea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sau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revizuirea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planurilor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urbanism </w:t>
      </w:r>
      <w:proofErr w:type="spellStart"/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amenajare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teritoriului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”; </w:t>
      </w:r>
    </w:p>
    <w:p w14:paraId="435C0F1B" w14:textId="77777777" w:rsidR="005B244C" w:rsidRPr="00082F25" w:rsidRDefault="005B244C" w:rsidP="00AC5209">
      <w:pPr>
        <w:numPr>
          <w:ilvl w:val="0"/>
          <w:numId w:val="19"/>
        </w:numPr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  <w:t>Codul</w:t>
      </w:r>
      <w:proofErr w:type="spellEnd"/>
      <w:r w:rsidRPr="00082F25"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  <w:t xml:space="preserve"> Civil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noul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cod civil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actualizat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anul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2016;</w:t>
      </w:r>
    </w:p>
    <w:p w14:paraId="3DBC55A7" w14:textId="1916877D" w:rsidR="005B244C" w:rsidRPr="00082F25" w:rsidRDefault="005B244C" w:rsidP="00AC5209">
      <w:pPr>
        <w:numPr>
          <w:ilvl w:val="0"/>
          <w:numId w:val="19"/>
        </w:numPr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  <w:t xml:space="preserve">P.U.G. </w:t>
      </w: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  <w:t>Târgu</w:t>
      </w:r>
      <w:proofErr w:type="spellEnd"/>
      <w:r w:rsidRPr="00082F25"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  <w:t xml:space="preserve"> Jiu,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nr. 279/1995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prelungit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prin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Hotărârea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Consiliului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Județean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/Local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Târgu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Jiu nr. 534/2018</w:t>
      </w:r>
      <w:r w:rsidR="00110A1B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;</w:t>
      </w:r>
    </w:p>
    <w:p w14:paraId="7D2EAF25" w14:textId="49C59544" w:rsidR="005B244C" w:rsidRPr="00082F25" w:rsidRDefault="005B244C" w:rsidP="00AC5209">
      <w:pPr>
        <w:numPr>
          <w:ilvl w:val="0"/>
          <w:numId w:val="19"/>
        </w:numPr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Baza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topografica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– plan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topografic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-</w:t>
      </w:r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Serviciu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Cadastru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–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Prim</w:t>
      </w:r>
      <w:r w:rsidR="008E5189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ă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ria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Municipiului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Târgu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Jiu</w:t>
      </w:r>
      <w:r w:rsidR="00110A1B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;</w:t>
      </w:r>
    </w:p>
    <w:p w14:paraId="4D3A4AA8" w14:textId="77777777" w:rsidR="001F6271" w:rsidRPr="00082F25" w:rsidRDefault="001F6271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cs="Calibri"/>
          <w:color w:val="000000" w:themeColor="text1"/>
          <w:sz w:val="24"/>
          <w:szCs w:val="24"/>
          <w:lang w:eastAsia="ro-RO"/>
        </w:rPr>
      </w:pPr>
    </w:p>
    <w:p w14:paraId="05021ECF" w14:textId="3AB52701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CAPITOLUL II - STADIUL ACTUAL AL DEZVOLT</w:t>
      </w:r>
      <w:r w:rsidR="00EC5D8E"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Ă</w:t>
      </w: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RII </w:t>
      </w:r>
    </w:p>
    <w:p w14:paraId="3D64B156" w14:textId="6917A4FE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2.1.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Evoluția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zonei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</w:p>
    <w:p w14:paraId="4B218BAD" w14:textId="77777777" w:rsidR="001F6271" w:rsidRPr="00082F25" w:rsidRDefault="001F627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</w:p>
    <w:p w14:paraId="597B609D" w14:textId="094868AE" w:rsidR="00E82AC8" w:rsidRPr="00082F25" w:rsidRDefault="00E82AC8" w:rsidP="00AC520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Date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privind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evoluția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zonei</w:t>
      </w:r>
      <w:proofErr w:type="spellEnd"/>
    </w:p>
    <w:p w14:paraId="5AF3FB4F" w14:textId="6EE0ABCD" w:rsidR="005B244C" w:rsidRPr="00082F25" w:rsidRDefault="005B244C" w:rsidP="00AC5209">
      <w:pPr>
        <w:spacing w:after="0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iCs/>
          <w:color w:val="000000" w:themeColor="text1"/>
          <w:sz w:val="24"/>
          <w:szCs w:val="24"/>
        </w:rPr>
        <w:t>Municipiul</w:t>
      </w:r>
      <w:proofErr w:type="spellEnd"/>
      <w:r w:rsidRPr="00082F25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iCs/>
          <w:color w:val="000000" w:themeColor="text1"/>
          <w:sz w:val="24"/>
          <w:szCs w:val="24"/>
        </w:rPr>
        <w:t>Târgu</w:t>
      </w:r>
      <w:proofErr w:type="spellEnd"/>
      <w:r w:rsidRPr="00082F25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Jiu,</w:t>
      </w: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reședința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județului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Gorj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cu o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populație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82</w:t>
      </w:r>
      <w:r w:rsidR="00E52DC6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504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locuitori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înregistrați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la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Recensământul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populației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locuințelor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din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anul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2011,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este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așezat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pe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râul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Jiu de la care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trage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numele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</w:p>
    <w:p w14:paraId="57671F34" w14:textId="77777777" w:rsidR="00AC5209" w:rsidRDefault="005B244C" w:rsidP="00AC5209">
      <w:pPr>
        <w:spacing w:after="0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Prima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atestare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documentară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gram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proofErr w:type="gram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orașului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datează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din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anul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1406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fiind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menționat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sub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numele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Jiu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într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-o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poruncă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dată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mănăstirii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Tismana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către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voievodul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Mircea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cel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Bătrân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anul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1611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timpul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</w:p>
    <w:p w14:paraId="67C900D9" w14:textId="77777777" w:rsidR="00AC5209" w:rsidRDefault="00AC5209" w:rsidP="00AC5209">
      <w:pPr>
        <w:spacing w:after="0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5CFCF6C4" w14:textId="2A24FB4A" w:rsidR="005B244C" w:rsidRPr="00082F25" w:rsidRDefault="005B244C" w:rsidP="00AC5209">
      <w:pPr>
        <w:spacing w:after="0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domniei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Radu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Mihnea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este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menționat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așezare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orășenească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având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jude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pârgari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Încă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din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secolul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al XV-lea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Târgu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Jiu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îndeplinește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funcția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reședință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Gorjului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</w:p>
    <w:p w14:paraId="6F939AB6" w14:textId="19A163DF" w:rsidR="005B244C" w:rsidRDefault="005B244C" w:rsidP="00AC5209">
      <w:pPr>
        <w:spacing w:after="0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Dezvoltarea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municipiului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fost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înlesnită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timp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situarea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la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încrucișarea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unor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drumuri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importante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spre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Craiova,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Petroșani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Drobeta-Turnu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Severin,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Râmnicu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Vâlcea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precum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construirea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1888 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căii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ferate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Filiași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–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Târgu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Jiu. </w:t>
      </w:r>
    </w:p>
    <w:p w14:paraId="672DF508" w14:textId="77777777" w:rsidR="006F2E7B" w:rsidRDefault="006F2E7B" w:rsidP="00AC5209">
      <w:pPr>
        <w:spacing w:after="0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0CA32C56" w14:textId="75841531" w:rsidR="005B244C" w:rsidRPr="00082F25" w:rsidRDefault="005B244C" w:rsidP="00AC5209">
      <w:pPr>
        <w:spacing w:after="0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La 14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octombrie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1916 la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Podul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Jiului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dau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lupte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la care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participă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locuitorii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orașului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care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opresc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înaintarea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germanilor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cinstirea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eroilor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căzuți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Primul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Război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Mondial 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inaugurează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anul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1938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Ansamblul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Monumental 5 „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Calea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Eroilor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” care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cuprinde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Coloana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fără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sfârșit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Poarta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sărutului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Aleea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scaunelor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Masa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tăcerii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opere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ale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marelui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sculptor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născut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pe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meleaguri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gorjene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Constantin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Brâncuși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r w:rsidRPr="00082F25">
        <w:rPr>
          <w:rStyle w:val="FootnoteReference"/>
          <w:rFonts w:ascii="Times New Roman" w:hAnsi="Times New Roman"/>
          <w:iCs/>
          <w:color w:val="000000" w:themeColor="text1"/>
          <w:sz w:val="24"/>
          <w:szCs w:val="24"/>
        </w:rPr>
        <w:footnoteReference w:id="1"/>
      </w: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</w:p>
    <w:p w14:paraId="75722966" w14:textId="77777777" w:rsidR="00EF4291" w:rsidRPr="00082F25" w:rsidRDefault="00EF4291" w:rsidP="00AC5209">
      <w:pPr>
        <w:spacing w:after="0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158FB631" w14:textId="132FDD62" w:rsidR="00E82AC8" w:rsidRPr="00082F25" w:rsidRDefault="00E82AC8" w:rsidP="00AC5209">
      <w:pPr>
        <w:pStyle w:val="ListParagraph"/>
        <w:numPr>
          <w:ilvl w:val="0"/>
          <w:numId w:val="22"/>
        </w:numPr>
        <w:spacing w:after="0"/>
        <w:ind w:left="0" w:firstLine="81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Potențial</w:t>
      </w:r>
      <w:proofErr w:type="spellEnd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dezvoltare</w:t>
      </w:r>
      <w:proofErr w:type="spellEnd"/>
    </w:p>
    <w:p w14:paraId="2E4CA662" w14:textId="3A6B1F12" w:rsidR="00E82AC8" w:rsidRPr="00082F25" w:rsidRDefault="00E82AC8" w:rsidP="00AC5209">
      <w:pPr>
        <w:spacing w:after="0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Ca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urmare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poziției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contextual urbanistic 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poate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aprecia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zona 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dezvolta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3A93BAD9" w14:textId="77777777" w:rsidR="00E82AC8" w:rsidRPr="00082F25" w:rsidRDefault="00E82AC8" w:rsidP="00AC5209">
      <w:pPr>
        <w:spacing w:after="0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6AE8883A" w14:textId="60F838CC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2.2. </w:t>
      </w:r>
      <w:proofErr w:type="spellStart"/>
      <w:r w:rsidR="001A40A1"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Î</w:t>
      </w: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ncadrarea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teritoriu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</w:p>
    <w:p w14:paraId="2DA7D8DB" w14:textId="77777777" w:rsidR="001F6271" w:rsidRPr="00082F25" w:rsidRDefault="001F627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</w:p>
    <w:p w14:paraId="2CF4C9D7" w14:textId="5B203BE0" w:rsidR="00AB3154" w:rsidRPr="00082F25" w:rsidRDefault="00AB3154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Încadrare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județ</w:t>
      </w:r>
      <w:proofErr w:type="spellEnd"/>
    </w:p>
    <w:p w14:paraId="7EA5D9B0" w14:textId="6864CBB4" w:rsidR="00AB3154" w:rsidRPr="00082F25" w:rsidRDefault="00AB3154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Orașul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așezat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într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-o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depresiune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aflată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centrul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județului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Gorj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are o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formă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alungită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orientat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nord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spre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sud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7DE79D8A" w14:textId="68529A49" w:rsidR="00AB3154" w:rsidRPr="00082F25" w:rsidRDefault="00AB3154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Este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legat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prin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drumuri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marile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orașe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:</w:t>
      </w:r>
    </w:p>
    <w:p w14:paraId="43F5CDF7" w14:textId="4F036CD5" w:rsidR="00AB3154" w:rsidRPr="00082F25" w:rsidRDefault="00AB3154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DN 67 D –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Drobeta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Turnu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severin</w:t>
      </w:r>
      <w:proofErr w:type="spellEnd"/>
    </w:p>
    <w:p w14:paraId="5173172C" w14:textId="47B0566B" w:rsidR="00AB3154" w:rsidRPr="00082F25" w:rsidRDefault="00AB3154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DN 67 </w:t>
      </w:r>
      <w:proofErr w:type="gram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-  de</w:t>
      </w:r>
      <w:proofErr w:type="gram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Râmnicu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Vâlcea</w:t>
      </w:r>
      <w:proofErr w:type="spellEnd"/>
    </w:p>
    <w:p w14:paraId="52F01CE3" w14:textId="729939D7" w:rsidR="00AB3154" w:rsidRPr="00082F25" w:rsidRDefault="00AB3154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DN 67 B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E 81 </w:t>
      </w:r>
      <w:proofErr w:type="gram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-  de</w:t>
      </w:r>
      <w:proofErr w:type="gram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Pitești</w:t>
      </w:r>
    </w:p>
    <w:p w14:paraId="7B4CD960" w14:textId="381CFEA9" w:rsidR="00AB3154" w:rsidRPr="00082F25" w:rsidRDefault="00AB3154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Calea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ferată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leagă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orașul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Craiova,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Petroșani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Drobeta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Turnu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Severin.</w:t>
      </w:r>
    </w:p>
    <w:p w14:paraId="4B626B24" w14:textId="77777777" w:rsidR="00EF4291" w:rsidRPr="00082F25" w:rsidRDefault="00EF429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0DC5702F" w14:textId="5F987105" w:rsidR="00AB3154" w:rsidRPr="00082F25" w:rsidRDefault="00FE457D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Încadrare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raport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vecinătățile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</w:p>
    <w:p w14:paraId="304EDE4A" w14:textId="5EB7931C" w:rsidR="00FE457D" w:rsidRPr="00082F25" w:rsidRDefault="00FE457D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Municipiul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Târgu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Jiu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situat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partea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centrală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județului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învecinează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cu:</w:t>
      </w:r>
    </w:p>
    <w:p w14:paraId="55C06ADE" w14:textId="4742BAE9" w:rsidR="007F46C1" w:rsidRPr="00082F25" w:rsidRDefault="007F46C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Nord –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Comuna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Stănești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comuna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Turnicești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orașul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Bumbești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Jiu;</w:t>
      </w:r>
    </w:p>
    <w:p w14:paraId="66096338" w14:textId="759E168D" w:rsidR="007F46C1" w:rsidRPr="00082F25" w:rsidRDefault="007F46C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Est –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Comuna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Bălănești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Scoarță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;</w:t>
      </w:r>
    </w:p>
    <w:p w14:paraId="27670FA1" w14:textId="325444EC" w:rsidR="007F46C1" w:rsidRPr="00082F25" w:rsidRDefault="007F46C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Sud –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Comuna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Drăguțești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comuna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Dănești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;</w:t>
      </w:r>
    </w:p>
    <w:p w14:paraId="65E4DC36" w14:textId="100516E8" w:rsidR="007F46C1" w:rsidRPr="00082F25" w:rsidRDefault="007F46C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Vest –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Comuna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Lelești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comuna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Bălești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2E4C7336" w14:textId="4AEBB836" w:rsidR="007F46C1" w:rsidRPr="00082F25" w:rsidRDefault="007F46C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Principalele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cursuri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apă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care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traversează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teritoriul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administrative al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municipiului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reprezentată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de: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râul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Jiu,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pârâul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Sușița</w:t>
      </w:r>
      <w:proofErr w:type="spellEnd"/>
      <w:r w:rsidR="001D18D8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1D18D8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="001D18D8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1D18D8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pârâul</w:t>
      </w:r>
      <w:proofErr w:type="spellEnd"/>
      <w:r w:rsidR="001D18D8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1D18D8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Amaradia</w:t>
      </w:r>
      <w:proofErr w:type="spellEnd"/>
      <w:r w:rsidR="001D18D8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5006D140" w14:textId="5107AA8A" w:rsidR="001D18D8" w:rsidRPr="00082F25" w:rsidRDefault="001D18D8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Municipiul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Târgu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Jiu are o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rețea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străzi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dezvoltată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longitudinal – tentacular,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axată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direcția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nord-sud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(DN 66)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-vest (DN 67).</w:t>
      </w:r>
    </w:p>
    <w:p w14:paraId="00816C54" w14:textId="2532832A" w:rsidR="004623DB" w:rsidRDefault="004623DB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1DDE9F2D" w14:textId="008D4EAE" w:rsidR="00AC5209" w:rsidRDefault="00AC5209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481007B5" w14:textId="2A0481D3" w:rsidR="00AC5209" w:rsidRDefault="00AC5209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09F53D25" w14:textId="77777777" w:rsidR="00AC5209" w:rsidRPr="00082F25" w:rsidRDefault="00AC5209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75BF009E" w14:textId="1B370EDF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2.3.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Cadrul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natural </w:t>
      </w:r>
      <w:proofErr w:type="spellStart"/>
      <w:r w:rsidR="001D18D8"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ș</w:t>
      </w: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condi</w:t>
      </w:r>
      <w:r w:rsidR="001D18D8"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ț</w:t>
      </w: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ii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geotehnice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</w:p>
    <w:p w14:paraId="2A42352A" w14:textId="77777777" w:rsidR="001F6271" w:rsidRPr="00082F25" w:rsidRDefault="001F627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5F49BC9F" w14:textId="7DBD5E21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Municipiul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Târgu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Jiu</w:t>
      </w:r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se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află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sud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lanțul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Munților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Carpați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cuprinsul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Podișului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Getic,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Depresiunea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Târgu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Jiu –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Câmpul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Mare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sau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Depresiunea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Olteană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nord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confluența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Amaradiei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Pietroase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Jiul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AD60AE9" w14:textId="77777777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punct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vedere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: </w:t>
      </w:r>
    </w:p>
    <w:p w14:paraId="706D5CBE" w14:textId="6A669437" w:rsidR="005B244C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- seismic: Conform P100/1-2013 se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redă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reprezentarea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acțiunii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seismice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proiectare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prin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hazard seismic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valoarea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perioadei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de control: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hazardul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seismic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descris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valoarea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vârf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gram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accelerației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orizontale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terenului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ag=0.15g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valoarea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perioadei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colț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Tc=0.7 sec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spectrului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răspuns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zona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amplasamentului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7C50F3DE" w14:textId="77777777" w:rsidR="006F2E7B" w:rsidRPr="00082F25" w:rsidRDefault="006F2E7B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2E8BC588" w14:textId="5653A656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geotehnic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se </w:t>
      </w:r>
      <w:proofErr w:type="spellStart"/>
      <w:r w:rsidR="007705DE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ncadreaz</w:t>
      </w:r>
      <w:r w:rsidR="007705DE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7705DE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categoria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risc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redus</w:t>
      </w:r>
      <w:proofErr w:type="spellEnd"/>
      <w:r w:rsidR="00110A1B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;</w:t>
      </w:r>
    </w:p>
    <w:p w14:paraId="4325CA72" w14:textId="2CE462C2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Apa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freatică</w:t>
      </w:r>
      <w:proofErr w:type="spellEnd"/>
      <w:r w:rsidR="00110A1B" w:rsidRPr="00082F25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;</w:t>
      </w:r>
    </w:p>
    <w:p w14:paraId="1BD461AA" w14:textId="6652D671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Clima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zona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cercetată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are o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climă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termperat-continentală</w:t>
      </w:r>
      <w:proofErr w:type="spellEnd"/>
      <w:r w:rsidR="00110A1B"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DB37FF7" w14:textId="2C27197C" w:rsidR="005B244C" w:rsidRPr="00082F25" w:rsidRDefault="007705DE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Tem</w:t>
      </w:r>
      <w:r w:rsidR="005B244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peratura</w:t>
      </w:r>
      <w:proofErr w:type="spellEnd"/>
      <w:r w:rsidR="005B244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B244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medie</w:t>
      </w:r>
      <w:proofErr w:type="spellEnd"/>
      <w:r w:rsidR="005B244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B244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anual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ă</w:t>
      </w:r>
      <w:proofErr w:type="spellEnd"/>
      <w:r w:rsidR="005B244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B244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="005B244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r w:rsidR="005B244C"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+10,2</w:t>
      </w:r>
      <w:r w:rsidR="005B244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°C</w:t>
      </w:r>
      <w:r w:rsidR="00110A1B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2A40EBF7" w14:textId="730961A4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Temperatura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medie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</w:t>
      </w:r>
      <w:r w:rsidR="00110A1B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110A1B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lunii</w:t>
      </w:r>
      <w:proofErr w:type="spellEnd"/>
      <w:r w:rsidR="00110A1B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110A1B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ianuarie</w:t>
      </w:r>
      <w:proofErr w:type="spellEnd"/>
      <w:r w:rsidR="00110A1B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110A1B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="00110A1B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-1,7°C.</w:t>
      </w:r>
    </w:p>
    <w:p w14:paraId="17A93647" w14:textId="5CA04357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Anual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media de 190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zile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fără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îngheț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51940993" w14:textId="0335FE92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Ad</w:t>
      </w:r>
      <w:r w:rsidR="00463704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â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ncimea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maxim</w:t>
      </w:r>
      <w:r w:rsidR="00463704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463704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nghe</w:t>
      </w:r>
      <w:r w:rsidR="00463704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ț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70-80 cm.</w:t>
      </w:r>
    </w:p>
    <w:p w14:paraId="374026B1" w14:textId="5B12CFB0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Precipitațiile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medii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anuale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valoarea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de 753mm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reprezintă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media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valorilor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înregistrate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de-a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lungul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 10 ani.</w:t>
      </w:r>
    </w:p>
    <w:p w14:paraId="3319296C" w14:textId="667BCE8C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</w:t>
      </w:r>
      <w:r w:rsidR="004623DB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â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ntul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bate predominant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direcția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Nord,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lungul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Văii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Jiului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  <w:r w:rsidR="004623DB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36AFB7F6" w14:textId="77777777" w:rsidR="00EF4291" w:rsidRPr="00082F25" w:rsidRDefault="00EF4291" w:rsidP="00AC5209">
      <w:pPr>
        <w:autoSpaceDE w:val="0"/>
        <w:autoSpaceDN w:val="0"/>
        <w:adjustRightInd w:val="0"/>
        <w:spacing w:after="0" w:line="24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0AA33D65" w14:textId="66E39DE4" w:rsidR="004623DB" w:rsidRPr="00082F25" w:rsidRDefault="007C0A98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Riscuri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naturale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:</w:t>
      </w:r>
    </w:p>
    <w:p w14:paraId="452D1490" w14:textId="01933474" w:rsidR="007C0A98" w:rsidRPr="00082F25" w:rsidRDefault="007C0A98" w:rsidP="00AC520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Cutremure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pământ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</w:p>
    <w:p w14:paraId="0750059C" w14:textId="12541B61" w:rsidR="007C0A98" w:rsidRPr="00082F25" w:rsidRDefault="007C0A98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zona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studiată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încadrează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următoarele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zone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risc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conform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Planului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amenajare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teritoriului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national –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Secțiunea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V – Zone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risc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:</w:t>
      </w:r>
    </w:p>
    <w:p w14:paraId="3FAB0306" w14:textId="7FC546DD" w:rsidR="007C0A98" w:rsidRPr="00082F25" w:rsidRDefault="007C0A98" w:rsidP="00AC520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Cutremur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: grad VII MSK </w:t>
      </w:r>
    </w:p>
    <w:p w14:paraId="4E3C7795" w14:textId="18D37852" w:rsidR="007C0A98" w:rsidRPr="00082F25" w:rsidRDefault="007C0A98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Nu sunt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necesare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măsuri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restricționare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condițiilor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construire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(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regim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înălțime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distanțe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între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clădiri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)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datorită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intensității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seismice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00819827" w14:textId="77777777" w:rsidR="00EF4291" w:rsidRPr="00082F25" w:rsidRDefault="00EF429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3C3F7466" w14:textId="4BFB1134" w:rsidR="007C0A98" w:rsidRPr="00082F25" w:rsidRDefault="007C0A98" w:rsidP="00AC520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Inundații</w:t>
      </w:r>
      <w:proofErr w:type="spellEnd"/>
    </w:p>
    <w:p w14:paraId="79CFD33A" w14:textId="034C23AA" w:rsidR="007C0A98" w:rsidRPr="00082F25" w:rsidRDefault="00D04E29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Rețeaua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hidrografică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formată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râul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Jiu, care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are o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adâncime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talvegului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până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4.5m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față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maluri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1746F0D8" w14:textId="77777777" w:rsidR="00EF4291" w:rsidRPr="00082F25" w:rsidRDefault="00D04E29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zona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studiată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sunt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strate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acvifere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unul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începând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adâncimea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3m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pietrișurile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terasă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care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un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nivel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freatic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permanent cu o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direcție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curgere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spre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sud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care se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găsește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3-6m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suprafața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terenului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</w:p>
    <w:p w14:paraId="1B00E9A2" w14:textId="23F8B510" w:rsidR="00D04E29" w:rsidRPr="00082F25" w:rsidRDefault="00D04E29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Acest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acvifer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găsește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fântânile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Chimistul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apelor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determinat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cadrul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lucrărilor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studii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se execute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relevă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faptul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apa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nu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prezintă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agresivitate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față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metale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betoane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1DD590E5" w14:textId="20375E7A" w:rsidR="00EF4291" w:rsidRDefault="00EF4291" w:rsidP="00AC5209">
      <w:pPr>
        <w:pStyle w:val="ListParagraph"/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07304457" w14:textId="61BA8529" w:rsidR="00AC5209" w:rsidRDefault="00AC5209" w:rsidP="00AC5209">
      <w:pPr>
        <w:pStyle w:val="ListParagraph"/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4B9361A4" w14:textId="7015B20F" w:rsidR="00AC5209" w:rsidRDefault="00AC5209" w:rsidP="00AC5209">
      <w:pPr>
        <w:pStyle w:val="ListParagraph"/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0B5CCF5B" w14:textId="77777777" w:rsidR="00AC5209" w:rsidRPr="00082F25" w:rsidRDefault="00AC5209" w:rsidP="00AC5209">
      <w:pPr>
        <w:pStyle w:val="ListParagraph"/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29B498D4" w14:textId="3C760F3D" w:rsidR="00F97BC6" w:rsidRPr="00082F25" w:rsidRDefault="00F97BC6" w:rsidP="00AC520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Studiu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geotehnic</w:t>
      </w:r>
      <w:proofErr w:type="spellEnd"/>
    </w:p>
    <w:p w14:paraId="183360E4" w14:textId="71B451BB" w:rsidR="00F97BC6" w:rsidRPr="00082F25" w:rsidRDefault="00F97BC6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Rezultatele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prospecțiunii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permis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realizarea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unei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imagini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geologe-tehnice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cercetate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general,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pământurile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suprafața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terenului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sunt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alcătuite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bolovănișuri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nisipuri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Litologia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terenului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amplasamentul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viitoarei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construcții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așa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cum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rezultat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tranșeele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cercetate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următoarea</w:t>
      </w:r>
      <w:proofErr w:type="spellEnd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: </w:t>
      </w:r>
    </w:p>
    <w:p w14:paraId="2DB0796E" w14:textId="77777777" w:rsidR="00EF4291" w:rsidRPr="00082F25" w:rsidRDefault="00EF4291" w:rsidP="00AC5209">
      <w:pPr>
        <w:pStyle w:val="ListParagraph"/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626E7620" w14:textId="18DEC961" w:rsidR="00F97BC6" w:rsidRPr="00082F25" w:rsidRDefault="00B9735F" w:rsidP="00AC5209">
      <w:pPr>
        <w:pStyle w:val="ListParagraph"/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Excavație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1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:</w:t>
      </w:r>
    </w:p>
    <w:p w14:paraId="3F2F00F8" w14:textId="2F3B8C6E" w:rsidR="00F97BC6" w:rsidRPr="00082F25" w:rsidRDefault="00F97BC6" w:rsidP="00AC5209">
      <w:pPr>
        <w:pStyle w:val="ListParagraph"/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strat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umplutură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compusă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resturi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cărămidă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beton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într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-o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matrice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compusă</w:t>
      </w:r>
      <w:proofErr w:type="spellEnd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pietriș</w:t>
      </w:r>
      <w:proofErr w:type="spellEnd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colmatat</w:t>
      </w:r>
      <w:proofErr w:type="spellEnd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sol vegetal </w:t>
      </w:r>
      <w:proofErr w:type="spellStart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detritus organic. </w:t>
      </w:r>
      <w:proofErr w:type="spellStart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Adiacent</w:t>
      </w:r>
      <w:proofErr w:type="spellEnd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excavației</w:t>
      </w:r>
      <w:proofErr w:type="spellEnd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găsesc</w:t>
      </w:r>
      <w:proofErr w:type="spellEnd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resturi</w:t>
      </w:r>
      <w:proofErr w:type="spellEnd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fundații</w:t>
      </w:r>
      <w:proofErr w:type="spellEnd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vechi</w:t>
      </w:r>
      <w:proofErr w:type="spellEnd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beton</w:t>
      </w:r>
      <w:proofErr w:type="spellEnd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până</w:t>
      </w:r>
      <w:proofErr w:type="spellEnd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cota</w:t>
      </w:r>
      <w:proofErr w:type="spellEnd"/>
      <w:r w:rsidR="00B9735F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-2,00m.</w:t>
      </w:r>
    </w:p>
    <w:p w14:paraId="1A871E79" w14:textId="35E05280" w:rsidR="00B9735F" w:rsidRPr="00082F25" w:rsidRDefault="00B9735F" w:rsidP="00AC5209">
      <w:pPr>
        <w:pStyle w:val="ListParagraph"/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un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strat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bolovănișuri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pietrișuri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slab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sortate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îndesare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medie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intercalații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nisip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mijlociu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până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adâncimea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4,60m. De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adâncimea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-3,80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pietrișul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saturat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77FDBA7A" w14:textId="77777777" w:rsidR="006F2E7B" w:rsidRPr="00082F25" w:rsidRDefault="006F2E7B" w:rsidP="00AC5209">
      <w:pPr>
        <w:pStyle w:val="ListParagraph"/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7B03618D" w14:textId="1A5E9F8D" w:rsidR="005219C5" w:rsidRPr="00082F25" w:rsidRDefault="005219C5" w:rsidP="00AC5209">
      <w:pPr>
        <w:pStyle w:val="ListParagraph"/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Excavație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2:</w:t>
      </w:r>
    </w:p>
    <w:p w14:paraId="3B1BA137" w14:textId="012F5349" w:rsidR="005219C5" w:rsidRPr="00082F25" w:rsidRDefault="005219C5" w:rsidP="00AC5209">
      <w:pPr>
        <w:pStyle w:val="ListParagraph"/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un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strat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umplutură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resturi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cărămidă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beton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într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-o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matrice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compusă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sol vegetal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detritus organic cu rat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pietriș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nisipuri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grosiere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până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adâncimea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-2,50m.</w:t>
      </w:r>
    </w:p>
    <w:p w14:paraId="0F9ABC8A" w14:textId="7BB48B74" w:rsidR="005219C5" w:rsidRPr="00082F25" w:rsidRDefault="005219C5" w:rsidP="00AC5209">
      <w:pPr>
        <w:pStyle w:val="ListParagraph"/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un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strat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bolovănișuri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pietrișuri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sortate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îndesare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medie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intercalații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nisip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mijlociu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până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adâncimea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5,10m. De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adâncimea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-3,80m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pietrișul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saturat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excavație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fost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găsiți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țăruși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lemn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diametrul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mediu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20cm,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înfipți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până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adâncimea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-5,50m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pietrișuri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compactat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5856E9A9" w14:textId="51A595EB" w:rsidR="005219C5" w:rsidRPr="00082F25" w:rsidRDefault="005219C5" w:rsidP="00AC5209">
      <w:pPr>
        <w:pStyle w:val="ListParagraph"/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Nivelul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apei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subterane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caracterul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stratului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acvifer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(cu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nivel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sau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sub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presiune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)</w:t>
      </w:r>
      <w:r w:rsidR="00EF4291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47525EF9" w14:textId="1B6D61C8" w:rsidR="005219C5" w:rsidRPr="00082F25" w:rsidRDefault="005219C5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Apa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subterană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fost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interceptată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adâncimea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3,80m la data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efectuării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excavației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investigațiile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s-a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determinat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existența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unui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strat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acvifer</w:t>
      </w:r>
      <w:proofErr w:type="spellEnd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cantonat</w:t>
      </w:r>
      <w:proofErr w:type="spellEnd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nisipurile</w:t>
      </w:r>
      <w:proofErr w:type="spellEnd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pietrișurile</w:t>
      </w:r>
      <w:proofErr w:type="spellEnd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terasă</w:t>
      </w:r>
      <w:proofErr w:type="spellEnd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adâncimea</w:t>
      </w:r>
      <w:proofErr w:type="spellEnd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3,00-6,50m. </w:t>
      </w:r>
      <w:proofErr w:type="spellStart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Stratul</w:t>
      </w:r>
      <w:proofErr w:type="spellEnd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acvifer</w:t>
      </w:r>
      <w:proofErr w:type="spellEnd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nivel</w:t>
      </w:r>
      <w:proofErr w:type="spellEnd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liber care </w:t>
      </w:r>
      <w:proofErr w:type="spellStart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variază</w:t>
      </w:r>
      <w:proofErr w:type="spellEnd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funcție</w:t>
      </w:r>
      <w:proofErr w:type="spellEnd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cantitatea</w:t>
      </w:r>
      <w:proofErr w:type="spellEnd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precipitații</w:t>
      </w:r>
      <w:proofErr w:type="spellEnd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cu o </w:t>
      </w:r>
      <w:proofErr w:type="spellStart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variație</w:t>
      </w:r>
      <w:proofErr w:type="spellEnd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sezonieră</w:t>
      </w:r>
      <w:proofErr w:type="spellEnd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jur</w:t>
      </w:r>
      <w:proofErr w:type="spellEnd"/>
      <w:r w:rsidR="009635CC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0,5m.</w:t>
      </w:r>
    </w:p>
    <w:p w14:paraId="4E4CFEC9" w14:textId="5875308F" w:rsidR="009635CC" w:rsidRPr="00082F25" w:rsidRDefault="009635CC" w:rsidP="00AC5209">
      <w:pPr>
        <w:pStyle w:val="ListParagraph"/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Stratul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acvifer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un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strat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freatic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nivel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liber,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delimitat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partea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inferioară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stratul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argilă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marmoasă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vânătă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iar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nivel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hidrostatic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situate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interiorul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acviferului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22D4D623" w14:textId="77777777" w:rsidR="00EF4291" w:rsidRPr="00082F25" w:rsidRDefault="00EF4291" w:rsidP="00AC5209">
      <w:pPr>
        <w:pStyle w:val="ListParagraph"/>
        <w:autoSpaceDE w:val="0"/>
        <w:autoSpaceDN w:val="0"/>
        <w:adjustRightInd w:val="0"/>
        <w:spacing w:after="0" w:line="360" w:lineRule="auto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7AF406C5" w14:textId="00DF1841" w:rsidR="009F79F6" w:rsidRPr="00082F25" w:rsidRDefault="009635CC" w:rsidP="00AC5209">
      <w:pPr>
        <w:pStyle w:val="ListParagraph"/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Ținând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cont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aceste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date </w:t>
      </w:r>
      <w:proofErr w:type="spellStart"/>
      <w:r w:rsidR="009F79F6"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în</w:t>
      </w:r>
      <w:proofErr w:type="spellEnd"/>
      <w:r w:rsidR="009F79F6"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9F79F6"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această</w:t>
      </w:r>
      <w:proofErr w:type="spellEnd"/>
      <w:r w:rsidR="009F79F6"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9F79F6"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zonă</w:t>
      </w:r>
      <w:proofErr w:type="spellEnd"/>
      <w:r w:rsidR="009F79F6"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="009F79F6"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recomandă</w:t>
      </w:r>
      <w:proofErr w:type="spellEnd"/>
      <w:r w:rsidR="009F79F6"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:</w:t>
      </w:r>
    </w:p>
    <w:p w14:paraId="09B219F5" w14:textId="1B5D480A" w:rsidR="009F79F6" w:rsidRPr="00082F25" w:rsidRDefault="009F79F6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Este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posibilă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realizarea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fundațiilor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directe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într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-o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săpătură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deschisă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, practice “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uscat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” (eventual,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epuismente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moderate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apă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meteorică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)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;</w:t>
      </w:r>
    </w:p>
    <w:p w14:paraId="5392953D" w14:textId="17E0C9D1" w:rsidR="009F79F6" w:rsidRPr="00082F25" w:rsidRDefault="009F79F6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 xml:space="preserve">Sistemul de fundare directă a obiectivului în condițiile formulate mai sus, pe fundații continui sau izolate </w:t>
      </w:r>
      <w:r w:rsidR="008D0F1C" w:rsidRPr="00082F25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include următoarele elemente esențiale:</w:t>
      </w:r>
    </w:p>
    <w:p w14:paraId="25AB0DB3" w14:textId="666CE1C8" w:rsidR="008D0F1C" w:rsidRPr="00082F25" w:rsidRDefault="008D0F1C" w:rsidP="00AC5209">
      <w:pPr>
        <w:pStyle w:val="ListParagraph"/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- săpătură generală, deschisă</w:t>
      </w:r>
    </w:p>
    <w:p w14:paraId="7A1E9928" w14:textId="66AE74BF" w:rsidR="008D0F1C" w:rsidRPr="00082F25" w:rsidRDefault="008D0F1C" w:rsidP="00AC5209">
      <w:pPr>
        <w:pStyle w:val="ListParagraph"/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- fundația propriuzisă.</w:t>
      </w:r>
    </w:p>
    <w:p w14:paraId="4DC1B235" w14:textId="7393B36C" w:rsidR="008D0F1C" w:rsidRPr="00082F25" w:rsidRDefault="008D0F1C" w:rsidP="00AC5209">
      <w:pPr>
        <w:pStyle w:val="ListParagraph"/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Săpătura deschisă</w:t>
      </w:r>
    </w:p>
    <w:p w14:paraId="04573CBC" w14:textId="60E67235" w:rsidR="008D0F1C" w:rsidRPr="00082F25" w:rsidRDefault="008D0F1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Pereții verticali de cca. 2,50m înălțime liberă în faza excavațiilor, nu vor trebui protejați în mod special.</w:t>
      </w:r>
    </w:p>
    <w:p w14:paraId="3E561C5F" w14:textId="77777777" w:rsidR="00AC5209" w:rsidRDefault="008D0F1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 xml:space="preserve">În condițiile propuse, betonarea se va realiza în uscat; eventual pe suprafața bazei săpăturii generale, se vor prevedea 1...2 foraje echipate cu epuismente de apă subterană, dacă va fi necesar. În toate cazurile, se va evita orice remaniere a nisipurilor fine-mari de sub nivelul de fundare, înaintea </w:t>
      </w:r>
    </w:p>
    <w:p w14:paraId="630A0D85" w14:textId="77777777" w:rsidR="00AC5209" w:rsidRDefault="00AC5209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</w:pPr>
    </w:p>
    <w:p w14:paraId="20ECE5AF" w14:textId="088B4CB2" w:rsidR="008D0F1C" w:rsidRPr="00082F25" w:rsidRDefault="008D0F1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betonării; în situații extreme, pământul remaniat, inundat, înnoroit, va trebui integral înlocuit cu pietriș și nisip îndesat (compactat).</w:t>
      </w:r>
    </w:p>
    <w:p w14:paraId="5B20343E" w14:textId="36DAB6BB" w:rsidR="008D0F1C" w:rsidRPr="00082F25" w:rsidRDefault="008D0F1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Se va evita, pe cât posibil, săparea în nisipuri fine aflate sub apă.</w:t>
      </w:r>
    </w:p>
    <w:p w14:paraId="7FA0E797" w14:textId="4183650A" w:rsidR="008D0F1C" w:rsidRPr="00082F25" w:rsidRDefault="008D0F1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 xml:space="preserve">Calculul terenului de fundare </w:t>
      </w:r>
      <w:r w:rsidR="0023640B" w:rsidRPr="00082F25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pentru construcțiile în cauză, fundate direct, se poate adopta o presiune convenționălă de calcul de bază corespund unei fundații având lățimea tălpii B=1,0m și adâncimea de fundare făță de nivelul terenului sistematizat D = 1,0m.</w:t>
      </w:r>
    </w:p>
    <w:p w14:paraId="68C7F869" w14:textId="77777777" w:rsidR="0023640B" w:rsidRPr="00082F25" w:rsidRDefault="0023640B" w:rsidP="00AC5209">
      <w:pPr>
        <w:pStyle w:val="ListParagraph"/>
        <w:autoSpaceDE w:val="0"/>
        <w:autoSpaceDN w:val="0"/>
        <w:adjustRightInd w:val="0"/>
        <w:spacing w:after="0" w:line="240" w:lineRule="auto"/>
        <w:ind w:left="0" w:firstLine="81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</w:pPr>
    </w:p>
    <w:p w14:paraId="6756D4E5" w14:textId="48FE4FEB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2.4.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Infrastructura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căi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comunicații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–</w:t>
      </w:r>
      <w:r w:rsidR="007705DE"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circulații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</w:p>
    <w:p w14:paraId="5F4CC508" w14:textId="77777777" w:rsidR="001F6271" w:rsidRPr="00082F25" w:rsidRDefault="001F627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09324C08" w14:textId="13B5A4C0" w:rsidR="005B244C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Trama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stradală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gram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</w:t>
      </w:r>
      <w:proofErr w:type="gram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arealului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studiat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organică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compusă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străzi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categoria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 III-a,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strada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14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Octombrie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Aleea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Digului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din care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terenul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studiat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are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acces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au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prezent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un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profil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10,00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metri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(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carosabil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3,50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metri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(pe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sens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)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trotuare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1.50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metri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o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parte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alta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–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plantări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punctuale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). </w:t>
      </w:r>
    </w:p>
    <w:p w14:paraId="3A7E0FC6" w14:textId="77777777" w:rsidR="00AC5209" w:rsidRPr="00082F25" w:rsidRDefault="00AC5209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38590381" w14:textId="5BE7E396" w:rsidR="00A24CC9" w:rsidRDefault="00A24CC9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In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dreptul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terenului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studiat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profilul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:</w:t>
      </w:r>
    </w:p>
    <w:p w14:paraId="37F118C1" w14:textId="77777777" w:rsidR="006F2E7B" w:rsidRDefault="006F2E7B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0F8115F5" w14:textId="3BD0A23F" w:rsidR="00F32BC1" w:rsidRDefault="00A24CC9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</w:t>
      </w:r>
      <w:proofErr w:type="spellStart"/>
      <w:r w:rsidR="00AE561A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leea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Digului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are o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sectiune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stradala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10,00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metri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cate o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banda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sens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avand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fiecare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cate 3,50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metri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aceasta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F32BC1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fiind</w:t>
      </w:r>
      <w:proofErr w:type="spellEnd"/>
      <w:r w:rsidR="00F32BC1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F32BC1">
        <w:rPr>
          <w:rFonts w:ascii="Times New Roman" w:hAnsi="Times New Roman"/>
          <w:color w:val="000000" w:themeColor="text1"/>
          <w:sz w:val="24"/>
          <w:szCs w:val="24"/>
          <w:lang w:eastAsia="ro-RO"/>
        </w:rPr>
        <w:t>bordata</w:t>
      </w:r>
      <w:proofErr w:type="spellEnd"/>
      <w:r w:rsidR="00F32BC1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pe exterior de </w:t>
      </w:r>
      <w:proofErr w:type="spellStart"/>
      <w:r w:rsidR="00F32BC1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trotuare</w:t>
      </w:r>
      <w:proofErr w:type="spellEnd"/>
      <w:r w:rsidR="00F32BC1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="00F32BC1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latinea</w:t>
      </w:r>
      <w:proofErr w:type="spellEnd"/>
      <w:r w:rsidR="00F32BC1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1,50 </w:t>
      </w:r>
      <w:proofErr w:type="spellStart"/>
      <w:r w:rsidR="00F32BC1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metri</w:t>
      </w:r>
      <w:proofErr w:type="spellEnd"/>
      <w:r w:rsidR="00F32BC1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3204E3B4" w14:textId="0200E2E8" w:rsidR="00A24CC9" w:rsidRDefault="00A24CC9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str. 14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Octombrie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are o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sectiune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stradala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10,00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metri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sens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unic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pe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doua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benzi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avand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fiecare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cate 3,50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metri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aceasta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fiind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bordata</w:t>
      </w:r>
      <w:proofErr w:type="spellEnd"/>
      <w:r w:rsidR="00F32BC1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pe exterior</w:t>
      </w:r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trotuar</w:t>
      </w:r>
      <w:r w:rsidR="00F32BC1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latinea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1,50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metri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</w:p>
    <w:p w14:paraId="2882CCB1" w14:textId="45C62884" w:rsidR="000C2583" w:rsidRPr="00082F25" w:rsidRDefault="000C2583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Alegerea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amplasamentului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propus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realizarea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investiției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s-a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făcut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următoarele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criterii</w:t>
      </w:r>
      <w:proofErr w:type="spellEnd"/>
      <w:r w:rsidR="00110A1B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:</w:t>
      </w:r>
    </w:p>
    <w:p w14:paraId="1B24A4D8" w14:textId="22107718" w:rsidR="000C2583" w:rsidRPr="00082F25" w:rsidRDefault="000C2583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accesul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facil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căi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comunicații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publice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;</w:t>
      </w:r>
    </w:p>
    <w:p w14:paraId="22F04384" w14:textId="5A91D4CC" w:rsidR="00110A1B" w:rsidRPr="00082F25" w:rsidRDefault="000C2583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teren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deschidere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amplă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drumuri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publice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astfel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încât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prin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soluția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urbanistică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propusă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nu se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inducă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servituți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terenurile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vecinătate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indiferent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tipul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propietate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asupra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lor. </w:t>
      </w:r>
    </w:p>
    <w:p w14:paraId="279D6B3B" w14:textId="77777777" w:rsidR="0023640B" w:rsidRPr="00082F25" w:rsidRDefault="0023640B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699B8587" w14:textId="1F2FBBDE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2.5.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Regim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juridic </w:t>
      </w:r>
    </w:p>
    <w:p w14:paraId="05470613" w14:textId="77777777" w:rsidR="001F6271" w:rsidRPr="00082F25" w:rsidRDefault="001F627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4204A5B7" w14:textId="073BF278" w:rsidR="00F847A1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Terenul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liber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construcții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proprietate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privată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cu o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suprafață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r w:rsidRPr="00082F25"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  <w:t>4.118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mp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-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totală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măsurată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r w:rsidRPr="00082F25"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  <w:t>4.168</w:t>
      </w: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,00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mp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deținut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S.C. YMY RESIDENCE S.R.L conform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actelor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proprietate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extrasului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Carte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Funciară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anexat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prezentei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documentații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Amplasamentul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intravilanul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Municipiului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Târgu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Jiu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nu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instituit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nici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un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regim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special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asupra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4E10CA8E" w14:textId="77777777" w:rsidR="0023640B" w:rsidRPr="00082F25" w:rsidRDefault="0023640B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58DBA53A" w14:textId="10C0B2E3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2.6.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Regim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economic</w:t>
      </w:r>
    </w:p>
    <w:p w14:paraId="4B9B79D8" w14:textId="77777777" w:rsidR="001F6271" w:rsidRPr="00082F25" w:rsidRDefault="001F627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7D5E8007" w14:textId="77777777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Folosința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actuală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: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curți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construcții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2D628434" w14:textId="77777777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Destinația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terenului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conform PUG: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instituții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publice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servicii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funcțiuni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complementare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Regimul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fiscal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cel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localități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urbane.</w:t>
      </w:r>
    </w:p>
    <w:p w14:paraId="37769BE1" w14:textId="608B3D54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Certificatului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Urbanism nr.</w:t>
      </w:r>
      <w:r w:rsidRPr="00082F25"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  <w:t xml:space="preserve"> 1685 din 03.10.2019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eliberat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Primăria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Municipiului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Târgu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Jiu,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poziționează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acest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amplasament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într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-o zona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interes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apropierea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unor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artere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majore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unor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puncte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reper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importante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cadrul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orașului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fiind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marcat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potențialul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major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dezvoltare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prin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includerea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UTR-ul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menționat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</w:p>
    <w:p w14:paraId="58BCAE1C" w14:textId="77777777" w:rsidR="00EF4291" w:rsidRPr="00082F25" w:rsidRDefault="00EF429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7830D1B1" w14:textId="77777777" w:rsidR="00AC5209" w:rsidRDefault="00AC5209" w:rsidP="00AC5209">
      <w:pPr>
        <w:autoSpaceDE w:val="0"/>
        <w:autoSpaceDN w:val="0"/>
        <w:adjustRightInd w:val="0"/>
        <w:spacing w:after="0" w:line="240" w:lineRule="auto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</w:p>
    <w:p w14:paraId="008B2401" w14:textId="112FF759" w:rsidR="0040498C" w:rsidRPr="00082F25" w:rsidRDefault="005B244C" w:rsidP="00AC5209">
      <w:pPr>
        <w:autoSpaceDE w:val="0"/>
        <w:autoSpaceDN w:val="0"/>
        <w:adjustRightInd w:val="0"/>
        <w:spacing w:after="0" w:line="240" w:lineRule="auto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2.7.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Rețele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tehnico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-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edilitare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</w:p>
    <w:p w14:paraId="53355BA9" w14:textId="56755DFD" w:rsidR="005F55A6" w:rsidRPr="00082F25" w:rsidRDefault="005F55A6" w:rsidP="00AC5209">
      <w:pPr>
        <w:autoSpaceDE w:val="0"/>
        <w:autoSpaceDN w:val="0"/>
        <w:adjustRightInd w:val="0"/>
        <w:spacing w:after="0" w:line="240" w:lineRule="auto"/>
        <w:ind w:firstLine="81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Stadiul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echipării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edilitare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zonei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corelare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infrastructura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localității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(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debite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rețele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distribuție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apă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potabilă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rețele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canalizare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rețele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de transport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energie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electrică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rețele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telecomunicație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surse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rețele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alimentare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caldură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posibilități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alimentare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cu gaze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naturale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–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după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caz</w:t>
      </w:r>
      <w:proofErr w:type="spellEnd"/>
      <w:r w:rsidRPr="00082F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)</w:t>
      </w:r>
    </w:p>
    <w:p w14:paraId="6FA39A29" w14:textId="77777777" w:rsidR="001F6271" w:rsidRPr="00082F25" w:rsidRDefault="001F627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3A912EFE" w14:textId="78E2F0C1" w:rsidR="005F55A6" w:rsidRPr="00082F25" w:rsidRDefault="005F55A6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Alimentare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apă</w:t>
      </w:r>
      <w:proofErr w:type="spellEnd"/>
    </w:p>
    <w:p w14:paraId="353B1B0B" w14:textId="6F6EBEAE" w:rsidR="005F55A6" w:rsidRPr="00082F25" w:rsidRDefault="005F55A6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există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rețea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alimentare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apă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0695FF58" w14:textId="77777777" w:rsidR="0040498C" w:rsidRPr="00082F25" w:rsidRDefault="0040498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487B6E24" w14:textId="2FF34248" w:rsidR="005F55A6" w:rsidRPr="00082F25" w:rsidRDefault="005F55A6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Canalizare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</w:p>
    <w:p w14:paraId="40EF5219" w14:textId="43717643" w:rsidR="005F55A6" w:rsidRPr="00082F25" w:rsidRDefault="005F55A6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există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rețea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canalizare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colectarea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apelor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uzate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menajere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72D2B104" w14:textId="77777777" w:rsidR="0040498C" w:rsidRPr="00082F25" w:rsidRDefault="0040498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301B656D" w14:textId="6C3C3545" w:rsidR="005F55A6" w:rsidRPr="00082F25" w:rsidRDefault="005F55A6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Alimentare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energie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electrică</w:t>
      </w:r>
      <w:proofErr w:type="spellEnd"/>
    </w:p>
    <w:p w14:paraId="7CE82A9B" w14:textId="03E974A2" w:rsidR="006F2E7B" w:rsidRDefault="005F55A6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există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rețea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energie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electrică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27198060" w14:textId="77777777" w:rsidR="006F2E7B" w:rsidRPr="00082F25" w:rsidRDefault="006F2E7B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79E9FE7D" w14:textId="781A8B65" w:rsidR="005F55A6" w:rsidRPr="00082F25" w:rsidRDefault="005F55A6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Telefonie</w:t>
      </w:r>
      <w:proofErr w:type="spellEnd"/>
    </w:p>
    <w:p w14:paraId="2D62A0FF" w14:textId="7CA817EF" w:rsidR="005F55A6" w:rsidRPr="00082F25" w:rsidRDefault="005F55A6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există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rețea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telefonie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57AB1AA4" w14:textId="77777777" w:rsidR="0040498C" w:rsidRPr="00082F25" w:rsidRDefault="0040498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7F39A35E" w14:textId="64039989" w:rsidR="005F55A6" w:rsidRPr="00082F25" w:rsidRDefault="005F55A6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Alimentare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gaz</w:t>
      </w:r>
      <w:proofErr w:type="spellEnd"/>
    </w:p>
    <w:p w14:paraId="79260B96" w14:textId="1D8C5966" w:rsidR="005F55A6" w:rsidRPr="00082F25" w:rsidRDefault="005F55A6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există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rețea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alimentare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gaz.</w:t>
      </w:r>
    </w:p>
    <w:p w14:paraId="22428D37" w14:textId="77777777" w:rsidR="005F55A6" w:rsidRPr="00082F25" w:rsidRDefault="005F55A6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3A310F31" w14:textId="7092DCEA" w:rsidR="00607806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Pe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amplasamentul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propus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nu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există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rețele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utilități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dar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străzile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învecinate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rețele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apă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canalizare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gaze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rețele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apă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canalizare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gaze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rețele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electrice</w:t>
      </w:r>
      <w:proofErr w:type="spellEnd"/>
      <w:r w:rsidR="00510FE3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4D31FE12" w14:textId="77777777" w:rsidR="00EF4291" w:rsidRPr="00082F25" w:rsidRDefault="00EF429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32DD91DD" w14:textId="725DFC45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2.8.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Probleme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mediu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</w:p>
    <w:p w14:paraId="1AA3DA21" w14:textId="77777777" w:rsidR="001F6271" w:rsidRPr="00082F25" w:rsidRDefault="001F627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</w:p>
    <w:p w14:paraId="74BEDB93" w14:textId="11ECE0EB" w:rsidR="00E76BB5" w:rsidRPr="00082F25" w:rsidRDefault="00E76BB5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Conform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Ordinului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comun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al MAPPM (nr. 214/RT/1999) — MLPAT (nr. 16/NN/1999)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ghidului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sau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aplicare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problemele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mediu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tratează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cadrul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unor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analize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evaluare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gram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</w:t>
      </w:r>
      <w:proofErr w:type="gram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impactului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asupra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mediului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incluse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planurilor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amenajare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teritoriului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planurilor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urbanism. </w:t>
      </w:r>
    </w:p>
    <w:p w14:paraId="477D4BD2" w14:textId="77777777" w:rsidR="00EF4291" w:rsidRPr="00082F25" w:rsidRDefault="00EF429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75345E3E" w14:textId="77777777" w:rsidR="00E76BB5" w:rsidRPr="00082F25" w:rsidRDefault="00E76BB5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analize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evaluare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problemelor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existente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mediu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fi:</w:t>
      </w:r>
    </w:p>
    <w:p w14:paraId="75106EC6" w14:textId="08A18C3D" w:rsidR="00E76BB5" w:rsidRPr="00082F25" w:rsidRDefault="00E76BB5" w:rsidP="00AC520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Relația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cadru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natural –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cadru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construit</w:t>
      </w:r>
      <w:proofErr w:type="spellEnd"/>
    </w:p>
    <w:p w14:paraId="7FE8CA4B" w14:textId="20A5A9CA" w:rsidR="006F2E7B" w:rsidRPr="00082F25" w:rsidRDefault="00E76BB5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Terenul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studiat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are,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prezent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categoria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folosință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curți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construcții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pe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teren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neexistând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construcţii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Cadrul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natural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zona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studiată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reprezentat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zona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verde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perimetrală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fiecărui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tip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funcțiuni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zona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studiată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locuințe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/</w:t>
      </w:r>
      <w:proofErr w:type="spellStart"/>
      <w:r w:rsidR="00163DB8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comerț</w:t>
      </w:r>
      <w:proofErr w:type="spellEnd"/>
      <w:r w:rsidR="00163DB8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/ </w:t>
      </w:r>
      <w:proofErr w:type="spellStart"/>
      <w:r w:rsidR="00163DB8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servici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</w:p>
    <w:p w14:paraId="07FEBFB3" w14:textId="0960FB37" w:rsidR="00E76BB5" w:rsidRPr="00082F25" w:rsidRDefault="00163DB8" w:rsidP="00AC520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Evidențierea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riscurilor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naturale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antropice</w:t>
      </w:r>
      <w:proofErr w:type="spellEnd"/>
    </w:p>
    <w:p w14:paraId="74FB4467" w14:textId="0E6F7EAE" w:rsidR="00163DB8" w:rsidRPr="00082F25" w:rsidRDefault="00163DB8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urma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studiului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s-a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constatat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nu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cazul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nici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riscuri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naturale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nefiind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terenuri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probleme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alunecare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sau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inundabile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nici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riscuri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antropice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18D09F08" w14:textId="7B07BB86" w:rsidR="00163DB8" w:rsidRPr="00082F25" w:rsidRDefault="00163DB8" w:rsidP="00AC520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Marcarea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punctelor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traseelor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sistemul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căilor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comunicații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categoriile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echipării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edilitare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ce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prezintă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riscuri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pentru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zonă</w:t>
      </w:r>
      <w:proofErr w:type="spellEnd"/>
    </w:p>
    <w:p w14:paraId="7D0AB6D8" w14:textId="3977E426" w:rsidR="00163DB8" w:rsidRPr="00082F25" w:rsidRDefault="00163DB8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Intervențiile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propuse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cadrul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studiate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nu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prezenta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riscuri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–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nici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edilitare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nici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căile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comunicație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propuse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6ACB6E42" w14:textId="77777777" w:rsidR="00AC5209" w:rsidRDefault="00AC5209" w:rsidP="00AC5209">
      <w:pPr>
        <w:pStyle w:val="ListParagraph"/>
        <w:autoSpaceDE w:val="0"/>
        <w:autoSpaceDN w:val="0"/>
        <w:adjustRightInd w:val="0"/>
        <w:spacing w:after="0"/>
        <w:ind w:left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</w:p>
    <w:p w14:paraId="3C097869" w14:textId="1951CBF2" w:rsidR="00163DB8" w:rsidRPr="00AC5209" w:rsidRDefault="00163DB8" w:rsidP="00AC520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proofErr w:type="spellStart"/>
      <w:r w:rsidRPr="00AC5209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Evidențierea</w:t>
      </w:r>
      <w:proofErr w:type="spellEnd"/>
      <w:r w:rsidRPr="00AC5209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AC5209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valorilor</w:t>
      </w:r>
      <w:proofErr w:type="spellEnd"/>
      <w:r w:rsidRPr="00AC5209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AC5209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patrimoniu</w:t>
      </w:r>
      <w:proofErr w:type="spellEnd"/>
      <w:r w:rsidRPr="00AC5209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AC5209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ce</w:t>
      </w:r>
      <w:proofErr w:type="spellEnd"/>
      <w:r w:rsidRPr="00AC5209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AC5209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necesită</w:t>
      </w:r>
      <w:proofErr w:type="spellEnd"/>
      <w:r w:rsidRPr="00AC5209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AC5209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protecție</w:t>
      </w:r>
      <w:proofErr w:type="spellEnd"/>
    </w:p>
    <w:p w14:paraId="19644DD7" w14:textId="665B99F2" w:rsidR="00870F4E" w:rsidRPr="00082F25" w:rsidRDefault="00820C92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zona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studiată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apropierea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acesteia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nu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există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valori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patrimoniu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care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necesite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protecție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special.</w:t>
      </w:r>
    </w:p>
    <w:p w14:paraId="5B976FC5" w14:textId="09BECC42" w:rsidR="00163DB8" w:rsidRPr="00082F25" w:rsidRDefault="00163DB8" w:rsidP="00AC520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ind w:left="0"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Evidențierea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potențialului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balnear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turistic</w:t>
      </w:r>
      <w:proofErr w:type="spellEnd"/>
    </w:p>
    <w:p w14:paraId="7600F48A" w14:textId="2FCAC39D" w:rsidR="00163DB8" w:rsidRPr="00082F25" w:rsidRDefault="00163DB8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Terenul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studiat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nu se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află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într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-o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sau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vecinatatea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unei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zone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potențial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balnear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astfel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ca nu se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pune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problema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evidențierii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unor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astfel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trăsături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10BF35C8" w14:textId="77777777" w:rsidR="00820C92" w:rsidRPr="00082F25" w:rsidRDefault="00820C92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79B5CC9A" w14:textId="1AB03C2B" w:rsidR="00463704" w:rsidRPr="00082F25" w:rsidRDefault="00BA70BD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Studiul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geotehnic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nu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semnalează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riscuri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naturale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deosebite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zona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studiată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399CC503" w14:textId="77777777" w:rsidR="00BA70BD" w:rsidRPr="00082F25" w:rsidRDefault="00BA70BD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punct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vedere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al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factorilor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mediu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nu se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ridică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probleme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deosebite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0A45C3E1" w14:textId="57119337" w:rsidR="00A94A64" w:rsidRPr="00082F25" w:rsidRDefault="00A94A64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Calitatea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vieții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standardele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viată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ale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comunității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locale nu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fi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afectate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negative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punerea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practică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proiectului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condiții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normale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funcționare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58498D21" w14:textId="632DD6B8" w:rsidR="00A94A64" w:rsidRDefault="00A94A64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Gospodăria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deșeurilor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generate pe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amplasament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: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investiția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propusă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nu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generatoare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deșeuri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un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anumit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regim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09E1E2C7" w14:textId="77777777" w:rsidR="006F2E7B" w:rsidRPr="00082F25" w:rsidRDefault="006F2E7B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0B73EE04" w14:textId="208C4F79" w:rsidR="00A94A64" w:rsidRPr="00082F25" w:rsidRDefault="00A94A64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Deșeurile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menajere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precolecta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platforme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special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amenajate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(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containere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etanșe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),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iar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investitorul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încheia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un contract cu o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firmă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specializată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ridicarea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transportul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acestora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rampa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gunoi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ecologică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mai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apropiată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1752C019" w14:textId="77777777" w:rsidR="00110A1B" w:rsidRPr="00082F25" w:rsidRDefault="00110A1B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010E6900" w14:textId="1AF3EF98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2.9.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Informarea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consultarea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populației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</w:p>
    <w:p w14:paraId="1B3B5843" w14:textId="77777777" w:rsidR="001F6271" w:rsidRPr="00082F25" w:rsidRDefault="001F627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5ED631FF" w14:textId="2E2F4248" w:rsidR="00607806" w:rsidRPr="00082F25" w:rsidRDefault="00607806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Documentația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urbanism “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Înto</w:t>
      </w:r>
      <w:r w:rsidR="007705DE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mire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PUZ –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schimbare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destinație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instituții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publice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servicii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funcțiuni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complementare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rezidențială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funcțiuni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complem</w:t>
      </w:r>
      <w:r w:rsidR="007705DE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”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parcurs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procedura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informare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consultare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publicului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conform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Ordinului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2701/2010 (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panou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rezistent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intemperii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amplasat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parcela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care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generat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PUZ,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vizibil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spațiul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public,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anunțuri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mass media,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avizier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etc.). </w:t>
      </w:r>
    </w:p>
    <w:p w14:paraId="09017AD6" w14:textId="77777777" w:rsidR="00607806" w:rsidRPr="00082F25" w:rsidRDefault="000C2583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Conform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Raportului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informării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publicului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consultării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publicului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numărul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20473 din 17.06.2020,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perioada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depunerilor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sugestiilor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nu s-au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depus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observații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privind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documentația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PUZ. </w:t>
      </w:r>
    </w:p>
    <w:p w14:paraId="0AF90BA3" w14:textId="02AA6973" w:rsidR="000C2583" w:rsidRPr="00082F25" w:rsidRDefault="00607806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Proiectantul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apreciază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oportună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realizarea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investiției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propuse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deoarece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influența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favorabil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zona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dezvoltare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3A45CAF2" w14:textId="77777777" w:rsidR="00F063CD" w:rsidRPr="00082F25" w:rsidRDefault="00F063CD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1DC22D6A" w14:textId="4EB5C51A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2.10.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Situația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existentă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</w:p>
    <w:p w14:paraId="2E574A37" w14:textId="77777777" w:rsidR="001F6271" w:rsidRPr="00082F25" w:rsidRDefault="001F627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3D54F158" w14:textId="6E64018B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Fondul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construit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proximitate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variat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clădiri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locuit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parter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sau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înălțime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medie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(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individuală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-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colectivă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),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construcțiile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prezentând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o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evidentă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evoluție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prin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extinderi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supraet</w:t>
      </w:r>
      <w:r w:rsidR="007705DE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j</w:t>
      </w:r>
      <w:r w:rsidR="007705DE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ă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fondului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construit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inițial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oferit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o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dezvoltare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vernaculară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7EBB9724" w14:textId="010AB92B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Regulamentul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menționează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principalele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caracteristici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ale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precizând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potențialul</w:t>
      </w:r>
      <w:proofErr w:type="spellEnd"/>
      <w:r w:rsidR="00F93E3D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său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dezvoltare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marcat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raportul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zona central,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elementele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cadru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natural (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vezi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cursul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Jiului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)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accesibilitatea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(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între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pod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baraj</w:t>
      </w:r>
      <w:proofErr w:type="spellEnd"/>
      <w:proofErr w:type="gram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) .</w:t>
      </w:r>
      <w:proofErr w:type="gram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7DA24440" w14:textId="5983C2A7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Regimul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înălțime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existent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variază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clădiri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P, P+2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până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clădiri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P+4-6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niveluri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către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Clădirile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regim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mare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înălțime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fost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realizate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ultimele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dou</w:t>
      </w:r>
      <w:r w:rsidR="004623DB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decenii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generând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o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creștere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regimului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înăl</w:t>
      </w:r>
      <w:r w:rsidR="004623DB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ț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ime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</w:p>
    <w:p w14:paraId="6FE495D6" w14:textId="77777777" w:rsidR="00AC5209" w:rsidRDefault="00AC5209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72B87DD9" w14:textId="77777777" w:rsidR="00AC5209" w:rsidRDefault="00AC5209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68607FFF" w14:textId="2F5533FF" w:rsidR="00F063CD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Analiza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regimului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înălțime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al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clădirilor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vecinătatea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amplasamentului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demonstrază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creșterea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graduală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generată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noile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construcții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precum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tendința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naturală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extindere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centrale. </w:t>
      </w:r>
    </w:p>
    <w:p w14:paraId="07611528" w14:textId="77777777" w:rsidR="00F063CD" w:rsidRDefault="00F063CD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16B837A0" w14:textId="591B4CE0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CAPITOLUL III - PROPUNERI DE DEZVOLTARE URBANISTICĂ </w:t>
      </w:r>
    </w:p>
    <w:p w14:paraId="1C057ACF" w14:textId="77777777" w:rsidR="001F6271" w:rsidRPr="00082F25" w:rsidRDefault="001F6271" w:rsidP="00AC5209">
      <w:pPr>
        <w:autoSpaceDE w:val="0"/>
        <w:autoSpaceDN w:val="0"/>
        <w:adjustRightInd w:val="0"/>
        <w:spacing w:after="0" w:line="240" w:lineRule="auto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</w:p>
    <w:p w14:paraId="1DD7FA0D" w14:textId="309F2037" w:rsidR="001F6271" w:rsidRPr="00082F25" w:rsidRDefault="005B244C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3.1.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Concluzii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ale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studiilor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specialitate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</w:p>
    <w:p w14:paraId="6C220AA9" w14:textId="2AC0E139" w:rsidR="006F2E7B" w:rsidRDefault="005B244C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Studiile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fundamentare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realizate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momentul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elabor</w:t>
      </w:r>
      <w:r w:rsidR="00950C1E"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ă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Plaunului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Urbanistic General au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evidențiat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faptul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zona are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valoarea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urbanistică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axa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țesut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fiind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propusă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dezvoltare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extindere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zonei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centrale.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Întucât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ultimele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două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decenii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investițiile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publice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fost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reduse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iar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private au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căpătat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altă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pondere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dezvoltarea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s-a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axat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servicii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comerț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alături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locuire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Astfel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zona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cuprinsă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între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Aleea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Digului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Jiu,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aflată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plină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restructurare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au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fost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edificate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spații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comerciale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Vis a vis-ul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fost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utilizat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mai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mult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rezidențial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</w:p>
    <w:p w14:paraId="245E78D9" w14:textId="77777777" w:rsidR="006F2E7B" w:rsidRPr="00082F25" w:rsidRDefault="006F2E7B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03A61469" w14:textId="510E6756" w:rsidR="001F6271" w:rsidRPr="00082F25" w:rsidRDefault="005B244C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</w:pPr>
      <w:r w:rsidRPr="00082F25"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  <w:t xml:space="preserve">3.2. </w:t>
      </w: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  <w:t>Propunere</w:t>
      </w:r>
      <w:proofErr w:type="spellEnd"/>
    </w:p>
    <w:p w14:paraId="25F7FFC4" w14:textId="3539F69D" w:rsidR="005B244C" w:rsidRPr="00082F25" w:rsidRDefault="005B244C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Ținând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cont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această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tendință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naturală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precum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obligativitatea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oricărui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urbanist de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utiliza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orașul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locuire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asigurarea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facilităților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urbane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aferente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acesteia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prezentul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proiect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fază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PUZ,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propune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terenul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suprafață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r w:rsidRPr="00082F25"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  <w:t>4.118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mp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-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totală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măsurată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r w:rsidRPr="00082F25"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  <w:t>4.168</w:t>
      </w: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,00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mp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>proprietate</w:t>
      </w:r>
      <w:proofErr w:type="spellEnd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 xml:space="preserve"> private, </w:t>
      </w: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>edificarea</w:t>
      </w:r>
      <w:proofErr w:type="spellEnd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>unui</w:t>
      </w:r>
      <w:proofErr w:type="spellEnd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>ansamblu</w:t>
      </w:r>
      <w:proofErr w:type="spellEnd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>rezidențial</w:t>
      </w:r>
      <w:proofErr w:type="spellEnd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>compus</w:t>
      </w:r>
      <w:proofErr w:type="spellEnd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>imobile</w:t>
      </w:r>
      <w:proofErr w:type="spellEnd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>având</w:t>
      </w:r>
      <w:proofErr w:type="spellEnd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>regim</w:t>
      </w:r>
      <w:proofErr w:type="spellEnd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>înălțime</w:t>
      </w:r>
      <w:proofErr w:type="spellEnd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 xml:space="preserve"> maxim </w:t>
      </w:r>
      <w:r w:rsidR="007705DE"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S+Ds+P</w:t>
      </w:r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  <w:t>+4E+5Er,</w:t>
      </w:r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>servicii</w:t>
      </w:r>
      <w:proofErr w:type="spellEnd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>și</w:t>
      </w:r>
      <w:proofErr w:type="spellEnd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>spații</w:t>
      </w:r>
      <w:proofErr w:type="spellEnd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>comerciale</w:t>
      </w:r>
      <w:proofErr w:type="spellEnd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>parter</w:t>
      </w:r>
      <w:proofErr w:type="spellEnd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>acces</w:t>
      </w:r>
      <w:proofErr w:type="spellEnd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 xml:space="preserve"> auto </w:t>
      </w: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>în</w:t>
      </w:r>
      <w:proofErr w:type="spellEnd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>incintă</w:t>
      </w:r>
      <w:proofErr w:type="spellEnd"/>
      <w:r w:rsidRPr="00082F25"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Aleea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Digului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parcări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, 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spații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verzi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, loc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joacă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copii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BAECE3C" w14:textId="77777777" w:rsidR="00F063CD" w:rsidRDefault="00F063CD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64F60FC" w14:textId="77777777" w:rsidR="00F32BC1" w:rsidRDefault="00F32BC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spellStart"/>
      <w:r w:rsidRPr="00F32BC1">
        <w:rPr>
          <w:rFonts w:ascii="Times New Roman" w:hAnsi="Times New Roman"/>
          <w:b/>
          <w:bCs/>
          <w:color w:val="000000" w:themeColor="text1"/>
          <w:sz w:val="24"/>
          <w:szCs w:val="24"/>
        </w:rPr>
        <w:t>Accesul</w:t>
      </w:r>
      <w:proofErr w:type="spellEnd"/>
      <w:r w:rsidRPr="00F32BC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auto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14:paraId="361BD3F3" w14:textId="03A964D7" w:rsidR="005B244C" w:rsidRPr="009C396B" w:rsidRDefault="00F32BC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sz w:val="24"/>
          <w:szCs w:val="24"/>
        </w:rPr>
      </w:pPr>
      <w:r w:rsidRPr="009C396B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9C396B">
        <w:rPr>
          <w:rFonts w:ascii="Times New Roman" w:hAnsi="Times New Roman"/>
          <w:sz w:val="24"/>
          <w:szCs w:val="24"/>
        </w:rPr>
        <w:t>propune</w:t>
      </w:r>
      <w:proofErr w:type="spellEnd"/>
      <w:r w:rsidRPr="009C3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96B">
        <w:rPr>
          <w:rFonts w:ascii="Times New Roman" w:hAnsi="Times New Roman"/>
          <w:sz w:val="24"/>
          <w:szCs w:val="24"/>
        </w:rPr>
        <w:t>realizarea</w:t>
      </w:r>
      <w:proofErr w:type="spellEnd"/>
      <w:r w:rsidRPr="009C3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96B">
        <w:rPr>
          <w:rFonts w:ascii="Times New Roman" w:hAnsi="Times New Roman"/>
          <w:sz w:val="24"/>
          <w:szCs w:val="24"/>
        </w:rPr>
        <w:t>unei</w:t>
      </w:r>
      <w:proofErr w:type="spellEnd"/>
      <w:r w:rsidRPr="009C3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96B">
        <w:rPr>
          <w:rFonts w:ascii="Times New Roman" w:hAnsi="Times New Roman"/>
          <w:sz w:val="24"/>
          <w:szCs w:val="24"/>
        </w:rPr>
        <w:t>alei</w:t>
      </w:r>
      <w:proofErr w:type="spellEnd"/>
      <w:r w:rsidR="00AE561A" w:rsidRPr="009C396B">
        <w:rPr>
          <w:rFonts w:ascii="Times New Roman" w:hAnsi="Times New Roman"/>
          <w:sz w:val="24"/>
          <w:szCs w:val="24"/>
        </w:rPr>
        <w:t xml:space="preserve"> </w:t>
      </w:r>
      <w:r w:rsidRPr="009C396B">
        <w:rPr>
          <w:rFonts w:ascii="Times New Roman" w:hAnsi="Times New Roman"/>
          <w:sz w:val="24"/>
          <w:szCs w:val="24"/>
        </w:rPr>
        <w:t>de</w:t>
      </w:r>
      <w:r w:rsidR="00925459">
        <w:rPr>
          <w:rFonts w:ascii="Times New Roman" w:hAnsi="Times New Roman"/>
          <w:sz w:val="24"/>
          <w:szCs w:val="24"/>
        </w:rPr>
        <w:t xml:space="preserve"> minim</w:t>
      </w:r>
      <w:r w:rsidRPr="009C396B">
        <w:rPr>
          <w:rFonts w:ascii="Times New Roman" w:hAnsi="Times New Roman"/>
          <w:sz w:val="24"/>
          <w:szCs w:val="24"/>
        </w:rPr>
        <w:t xml:space="preserve"> </w:t>
      </w:r>
      <w:r w:rsidR="00AE561A" w:rsidRPr="009C396B">
        <w:rPr>
          <w:rFonts w:ascii="Times New Roman" w:hAnsi="Times New Roman"/>
          <w:sz w:val="24"/>
          <w:szCs w:val="24"/>
        </w:rPr>
        <w:t>3</w:t>
      </w:r>
      <w:r w:rsidRPr="009C396B">
        <w:rPr>
          <w:rFonts w:ascii="Times New Roman" w:hAnsi="Times New Roman"/>
          <w:sz w:val="24"/>
          <w:szCs w:val="24"/>
        </w:rPr>
        <w:t>,</w:t>
      </w:r>
      <w:r w:rsidR="00AE561A" w:rsidRPr="009C396B">
        <w:rPr>
          <w:rFonts w:ascii="Times New Roman" w:hAnsi="Times New Roman"/>
          <w:sz w:val="24"/>
          <w:szCs w:val="24"/>
        </w:rPr>
        <w:t>5</w:t>
      </w:r>
      <w:r w:rsidRPr="009C396B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9C396B">
        <w:rPr>
          <w:rFonts w:ascii="Times New Roman" w:hAnsi="Times New Roman"/>
          <w:sz w:val="24"/>
          <w:szCs w:val="24"/>
        </w:rPr>
        <w:t>metri</w:t>
      </w:r>
      <w:proofErr w:type="spellEnd"/>
      <w:r w:rsidR="000E464E" w:rsidRPr="009C3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96B">
        <w:rPr>
          <w:rFonts w:ascii="Times New Roman" w:hAnsi="Times New Roman"/>
          <w:sz w:val="24"/>
          <w:szCs w:val="24"/>
        </w:rPr>
        <w:t>ce</w:t>
      </w:r>
      <w:proofErr w:type="spellEnd"/>
      <w:r w:rsidRPr="009C3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96B">
        <w:rPr>
          <w:rFonts w:ascii="Times New Roman" w:hAnsi="Times New Roman"/>
          <w:sz w:val="24"/>
          <w:szCs w:val="24"/>
        </w:rPr>
        <w:t>va</w:t>
      </w:r>
      <w:proofErr w:type="spellEnd"/>
      <w:r w:rsidRPr="009C3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96B">
        <w:rPr>
          <w:rFonts w:ascii="Times New Roman" w:hAnsi="Times New Roman"/>
          <w:sz w:val="24"/>
          <w:szCs w:val="24"/>
        </w:rPr>
        <w:t>uni</w:t>
      </w:r>
      <w:proofErr w:type="spellEnd"/>
      <w:r w:rsidR="000E464E" w:rsidRPr="009C396B">
        <w:rPr>
          <w:rFonts w:ascii="Times New Roman" w:hAnsi="Times New Roman"/>
          <w:sz w:val="24"/>
          <w:szCs w:val="24"/>
        </w:rPr>
        <w:t xml:space="preserve"> S</w:t>
      </w:r>
      <w:r w:rsidRPr="009C396B">
        <w:rPr>
          <w:rFonts w:ascii="Times New Roman" w:hAnsi="Times New Roman"/>
          <w:sz w:val="24"/>
          <w:szCs w:val="24"/>
        </w:rPr>
        <w:t xml:space="preserve">tr. 14 </w:t>
      </w:r>
      <w:proofErr w:type="spellStart"/>
      <w:r w:rsidRPr="009C396B">
        <w:rPr>
          <w:rFonts w:ascii="Times New Roman" w:hAnsi="Times New Roman"/>
          <w:sz w:val="24"/>
          <w:szCs w:val="24"/>
        </w:rPr>
        <w:t>Octombrie</w:t>
      </w:r>
      <w:proofErr w:type="spellEnd"/>
      <w:r w:rsidRPr="009C396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0E464E" w:rsidRPr="009C396B">
        <w:rPr>
          <w:rFonts w:ascii="Times New Roman" w:hAnsi="Times New Roman"/>
          <w:sz w:val="24"/>
          <w:szCs w:val="24"/>
        </w:rPr>
        <w:t>A</w:t>
      </w:r>
      <w:r w:rsidRPr="009C396B">
        <w:rPr>
          <w:rFonts w:ascii="Times New Roman" w:hAnsi="Times New Roman"/>
          <w:sz w:val="24"/>
          <w:szCs w:val="24"/>
        </w:rPr>
        <w:t>leea</w:t>
      </w:r>
      <w:proofErr w:type="spellEnd"/>
      <w:r w:rsidRPr="009C3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96B">
        <w:rPr>
          <w:rFonts w:ascii="Times New Roman" w:hAnsi="Times New Roman"/>
          <w:sz w:val="24"/>
          <w:szCs w:val="24"/>
        </w:rPr>
        <w:t>Digului</w:t>
      </w:r>
      <w:proofErr w:type="spellEnd"/>
      <w:r w:rsidRPr="009C396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96B">
        <w:rPr>
          <w:rFonts w:ascii="Times New Roman" w:hAnsi="Times New Roman"/>
          <w:sz w:val="24"/>
          <w:szCs w:val="24"/>
        </w:rPr>
        <w:t>c</w:t>
      </w:r>
      <w:r w:rsidR="000E464E" w:rsidRPr="009C396B">
        <w:rPr>
          <w:rFonts w:ascii="Times New Roman" w:hAnsi="Times New Roman"/>
          <w:sz w:val="24"/>
          <w:szCs w:val="24"/>
        </w:rPr>
        <w:t>e</w:t>
      </w:r>
      <w:proofErr w:type="spellEnd"/>
      <w:r w:rsidR="000E464E" w:rsidRPr="009C3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464E" w:rsidRPr="009C396B">
        <w:rPr>
          <w:rFonts w:ascii="Times New Roman" w:hAnsi="Times New Roman"/>
          <w:sz w:val="24"/>
          <w:szCs w:val="24"/>
        </w:rPr>
        <w:t>va</w:t>
      </w:r>
      <w:proofErr w:type="spellEnd"/>
      <w:r w:rsidR="000E464E" w:rsidRPr="009C3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464E" w:rsidRPr="009C396B">
        <w:rPr>
          <w:rFonts w:ascii="Times New Roman" w:hAnsi="Times New Roman"/>
          <w:sz w:val="24"/>
          <w:szCs w:val="24"/>
        </w:rPr>
        <w:t>avea</w:t>
      </w:r>
      <w:proofErr w:type="spellEnd"/>
      <w:r w:rsidRPr="009C3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96B">
        <w:rPr>
          <w:rFonts w:ascii="Times New Roman" w:hAnsi="Times New Roman"/>
          <w:sz w:val="24"/>
          <w:szCs w:val="24"/>
        </w:rPr>
        <w:t>acces</w:t>
      </w:r>
      <w:proofErr w:type="spellEnd"/>
      <w:r w:rsidRPr="009C396B">
        <w:rPr>
          <w:rFonts w:ascii="Times New Roman" w:hAnsi="Times New Roman"/>
          <w:sz w:val="24"/>
          <w:szCs w:val="24"/>
        </w:rPr>
        <w:t xml:space="preserve"> liber </w:t>
      </w:r>
      <w:proofErr w:type="spellStart"/>
      <w:r w:rsidRPr="009C396B">
        <w:rPr>
          <w:rFonts w:ascii="Times New Roman" w:hAnsi="Times New Roman"/>
          <w:sz w:val="24"/>
          <w:szCs w:val="24"/>
        </w:rPr>
        <w:t>traficului</w:t>
      </w:r>
      <w:proofErr w:type="spellEnd"/>
      <w:r w:rsidRPr="009C396B">
        <w:rPr>
          <w:rFonts w:ascii="Times New Roman" w:hAnsi="Times New Roman"/>
          <w:sz w:val="24"/>
          <w:szCs w:val="24"/>
        </w:rPr>
        <w:t xml:space="preserve"> public din </w:t>
      </w:r>
      <w:r w:rsidR="000E464E" w:rsidRPr="009C396B">
        <w:rPr>
          <w:rFonts w:ascii="Times New Roman" w:hAnsi="Times New Roman"/>
          <w:sz w:val="24"/>
          <w:szCs w:val="24"/>
        </w:rPr>
        <w:t>S</w:t>
      </w:r>
      <w:r w:rsidRPr="009C396B">
        <w:rPr>
          <w:rFonts w:ascii="Times New Roman" w:hAnsi="Times New Roman"/>
          <w:sz w:val="24"/>
          <w:szCs w:val="24"/>
        </w:rPr>
        <w:t xml:space="preserve">tr. 14 </w:t>
      </w:r>
      <w:proofErr w:type="spellStart"/>
      <w:r w:rsidRPr="009C396B">
        <w:rPr>
          <w:rFonts w:ascii="Times New Roman" w:hAnsi="Times New Roman"/>
          <w:sz w:val="24"/>
          <w:szCs w:val="24"/>
        </w:rPr>
        <w:t>Octombrie</w:t>
      </w:r>
      <w:proofErr w:type="spellEnd"/>
      <w:r w:rsidRPr="009C396B">
        <w:rPr>
          <w:rFonts w:ascii="Times New Roman" w:hAnsi="Times New Roman"/>
          <w:sz w:val="24"/>
          <w:szCs w:val="24"/>
        </w:rPr>
        <w:t xml:space="preserve"> </w:t>
      </w:r>
      <w:r w:rsidR="000E464E" w:rsidRPr="009C396B">
        <w:rPr>
          <w:rFonts w:ascii="Times New Roman" w:hAnsi="Times New Roman"/>
          <w:sz w:val="24"/>
          <w:szCs w:val="24"/>
        </w:rPr>
        <w:t xml:space="preserve">pe </w:t>
      </w:r>
      <w:proofErr w:type="spellStart"/>
      <w:r w:rsidR="000E464E" w:rsidRPr="009C396B">
        <w:rPr>
          <w:rFonts w:ascii="Times New Roman" w:hAnsi="Times New Roman"/>
          <w:sz w:val="24"/>
          <w:szCs w:val="24"/>
        </w:rPr>
        <w:t>sens</w:t>
      </w:r>
      <w:proofErr w:type="spellEnd"/>
      <w:r w:rsidR="000E464E" w:rsidRPr="009C3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464E" w:rsidRPr="009C396B">
        <w:rPr>
          <w:rFonts w:ascii="Times New Roman" w:hAnsi="Times New Roman"/>
          <w:sz w:val="24"/>
          <w:szCs w:val="24"/>
        </w:rPr>
        <w:t>unic</w:t>
      </w:r>
      <w:proofErr w:type="spellEnd"/>
      <w:r w:rsidR="00AE561A" w:rsidRPr="009C396B">
        <w:rPr>
          <w:rFonts w:ascii="Times New Roman" w:hAnsi="Times New Roman"/>
          <w:sz w:val="24"/>
          <w:szCs w:val="24"/>
        </w:rPr>
        <w:t xml:space="preserve">, </w:t>
      </w:r>
      <w:r w:rsidR="00AE561A" w:rsidRPr="009C396B">
        <w:rPr>
          <w:rFonts w:ascii="Times New Roman" w:hAnsi="Times New Roman"/>
          <w:sz w:val="24"/>
          <w:szCs w:val="24"/>
          <w:lang w:val="ro-RO"/>
        </w:rPr>
        <w:t>înspre</w:t>
      </w:r>
      <w:r w:rsidR="000E464E" w:rsidRPr="009C3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464E" w:rsidRPr="009C396B">
        <w:rPr>
          <w:rFonts w:ascii="Times New Roman" w:hAnsi="Times New Roman"/>
          <w:sz w:val="24"/>
          <w:szCs w:val="24"/>
        </w:rPr>
        <w:t>Aleea</w:t>
      </w:r>
      <w:proofErr w:type="spellEnd"/>
      <w:r w:rsidR="000E464E" w:rsidRPr="009C3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464E" w:rsidRPr="009C396B">
        <w:rPr>
          <w:rFonts w:ascii="Times New Roman" w:hAnsi="Times New Roman"/>
          <w:sz w:val="24"/>
          <w:szCs w:val="24"/>
        </w:rPr>
        <w:t>Digului</w:t>
      </w:r>
      <w:proofErr w:type="spellEnd"/>
      <w:r w:rsidR="000E464E" w:rsidRPr="009C396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E464E" w:rsidRPr="009C396B">
        <w:rPr>
          <w:rFonts w:ascii="Times New Roman" w:hAnsi="Times New Roman"/>
          <w:sz w:val="24"/>
          <w:szCs w:val="24"/>
        </w:rPr>
        <w:t>Aleea</w:t>
      </w:r>
      <w:proofErr w:type="spellEnd"/>
      <w:r w:rsidR="000E464E" w:rsidRPr="009C3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464E" w:rsidRPr="009C396B">
        <w:rPr>
          <w:rFonts w:ascii="Times New Roman" w:hAnsi="Times New Roman"/>
          <w:sz w:val="24"/>
          <w:szCs w:val="24"/>
        </w:rPr>
        <w:t>propusa</w:t>
      </w:r>
      <w:proofErr w:type="spellEnd"/>
      <w:r w:rsidR="000E464E" w:rsidRPr="009C3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464E" w:rsidRPr="009C396B">
        <w:rPr>
          <w:rFonts w:ascii="Times New Roman" w:hAnsi="Times New Roman"/>
          <w:sz w:val="24"/>
          <w:szCs w:val="24"/>
        </w:rPr>
        <w:t>va</w:t>
      </w:r>
      <w:proofErr w:type="spellEnd"/>
      <w:r w:rsidR="000E464E" w:rsidRPr="009C3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464E" w:rsidRPr="009C396B">
        <w:rPr>
          <w:rFonts w:ascii="Times New Roman" w:hAnsi="Times New Roman"/>
          <w:sz w:val="24"/>
          <w:szCs w:val="24"/>
        </w:rPr>
        <w:t>avea</w:t>
      </w:r>
      <w:proofErr w:type="spellEnd"/>
      <w:r w:rsidR="000E464E" w:rsidRPr="009C3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464E" w:rsidRPr="009C396B">
        <w:rPr>
          <w:rFonts w:ascii="Times New Roman" w:hAnsi="Times New Roman"/>
          <w:sz w:val="24"/>
          <w:szCs w:val="24"/>
        </w:rPr>
        <w:t>destinatie</w:t>
      </w:r>
      <w:proofErr w:type="spellEnd"/>
      <w:r w:rsidR="000E464E" w:rsidRPr="009C396B">
        <w:rPr>
          <w:rFonts w:ascii="Times New Roman" w:hAnsi="Times New Roman"/>
          <w:sz w:val="24"/>
          <w:szCs w:val="24"/>
        </w:rPr>
        <w:t xml:space="preserve"> auto </w:t>
      </w:r>
      <w:r w:rsidR="00105D15" w:rsidRPr="009C396B">
        <w:rPr>
          <w:rFonts w:ascii="Times New Roman" w:hAnsi="Times New Roman"/>
          <w:sz w:val="24"/>
          <w:szCs w:val="24"/>
          <w:lang w:val="ro-RO"/>
        </w:rPr>
        <w:t>ș</w:t>
      </w:r>
      <w:proofErr w:type="spellStart"/>
      <w:r w:rsidR="000E464E" w:rsidRPr="009C396B">
        <w:rPr>
          <w:rFonts w:ascii="Times New Roman" w:hAnsi="Times New Roman"/>
          <w:sz w:val="24"/>
          <w:szCs w:val="24"/>
        </w:rPr>
        <w:t>i</w:t>
      </w:r>
      <w:proofErr w:type="spellEnd"/>
      <w:r w:rsidR="000E464E" w:rsidRPr="009C396B">
        <w:rPr>
          <w:rFonts w:ascii="Times New Roman" w:hAnsi="Times New Roman"/>
          <w:sz w:val="24"/>
          <w:szCs w:val="24"/>
        </w:rPr>
        <w:t xml:space="preserve"> accidental </w:t>
      </w:r>
      <w:proofErr w:type="spellStart"/>
      <w:r w:rsidR="000E464E" w:rsidRPr="009C396B">
        <w:rPr>
          <w:rFonts w:ascii="Times New Roman" w:hAnsi="Times New Roman"/>
          <w:sz w:val="24"/>
          <w:szCs w:val="24"/>
        </w:rPr>
        <w:t>pietonal</w:t>
      </w:r>
      <w:r w:rsidR="00105D15" w:rsidRPr="009C396B">
        <w:rPr>
          <w:rFonts w:ascii="Times New Roman" w:hAnsi="Times New Roman"/>
          <w:sz w:val="24"/>
          <w:szCs w:val="24"/>
        </w:rPr>
        <w:t>ă</w:t>
      </w:r>
      <w:proofErr w:type="spellEnd"/>
      <w:r w:rsidR="000E464E" w:rsidRPr="009C396B">
        <w:rPr>
          <w:rFonts w:ascii="Times New Roman" w:hAnsi="Times New Roman"/>
          <w:sz w:val="24"/>
          <w:szCs w:val="24"/>
        </w:rPr>
        <w:t>.</w:t>
      </w:r>
    </w:p>
    <w:p w14:paraId="4B179DCD" w14:textId="77777777" w:rsidR="000E464E" w:rsidRDefault="000E464E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89518AB" w14:textId="35BEC8CC" w:rsidR="000E464E" w:rsidRPr="00F32BC1" w:rsidRDefault="000E464E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918EA">
        <w:rPr>
          <w:rFonts w:ascii="Times New Roman" w:hAnsi="Times New Roman"/>
          <w:b/>
          <w:bCs/>
          <w:color w:val="000000" w:themeColor="text1"/>
          <w:sz w:val="24"/>
          <w:szCs w:val="24"/>
        </w:rPr>
        <w:t>Accesul</w:t>
      </w:r>
      <w:proofErr w:type="spellEnd"/>
      <w:r w:rsidRPr="00A918E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918EA">
        <w:rPr>
          <w:rFonts w:ascii="Times New Roman" w:hAnsi="Times New Roman"/>
          <w:b/>
          <w:bCs/>
          <w:color w:val="000000" w:themeColor="text1"/>
          <w:sz w:val="24"/>
          <w:szCs w:val="24"/>
        </w:rPr>
        <w:t>pietonal</w:t>
      </w:r>
      <w:proofErr w:type="spellEnd"/>
      <w:r w:rsidRPr="00A918E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asigurat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18EA">
        <w:rPr>
          <w:rFonts w:ascii="Times New Roman" w:hAnsi="Times New Roman"/>
          <w:color w:val="000000" w:themeColor="text1"/>
          <w:sz w:val="24"/>
          <w:szCs w:val="24"/>
        </w:rPr>
        <w:t>de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alei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pietonale</w:t>
      </w:r>
      <w:proofErr w:type="spellEnd"/>
      <w:r w:rsidR="00A918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918EA">
        <w:rPr>
          <w:rFonts w:ascii="Times New Roman" w:hAnsi="Times New Roman"/>
          <w:color w:val="000000" w:themeColor="text1"/>
          <w:sz w:val="24"/>
          <w:szCs w:val="24"/>
        </w:rPr>
        <w:t>dimensionate</w:t>
      </w:r>
      <w:proofErr w:type="spellEnd"/>
      <w:r w:rsidR="00A918EA">
        <w:rPr>
          <w:rFonts w:ascii="Times New Roman" w:hAnsi="Times New Roman"/>
          <w:color w:val="000000" w:themeColor="text1"/>
          <w:sz w:val="24"/>
          <w:szCs w:val="24"/>
        </w:rPr>
        <w:t xml:space="preserve"> conform </w:t>
      </w:r>
      <w:proofErr w:type="spellStart"/>
      <w:r w:rsidR="00A918EA">
        <w:rPr>
          <w:rFonts w:ascii="Times New Roman" w:hAnsi="Times New Roman"/>
          <w:color w:val="000000" w:themeColor="text1"/>
          <w:sz w:val="24"/>
          <w:szCs w:val="24"/>
        </w:rPr>
        <w:t>normativului</w:t>
      </w:r>
      <w:proofErr w:type="spellEnd"/>
      <w:r w:rsidR="00A918EA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A918EA">
        <w:rPr>
          <w:rFonts w:ascii="Times New Roman" w:hAnsi="Times New Roman"/>
          <w:color w:val="000000" w:themeColor="text1"/>
          <w:sz w:val="24"/>
          <w:szCs w:val="24"/>
        </w:rPr>
        <w:t>proiectare</w:t>
      </w:r>
      <w:proofErr w:type="spellEnd"/>
      <w:r w:rsidR="00A918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918EA">
        <w:rPr>
          <w:rFonts w:ascii="Times New Roman" w:hAnsi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vor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uni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918EA">
        <w:rPr>
          <w:rFonts w:ascii="Times New Roman" w:hAnsi="Times New Roman"/>
          <w:color w:val="000000" w:themeColor="text1"/>
          <w:sz w:val="24"/>
          <w:szCs w:val="24"/>
        </w:rPr>
        <w:t>circulatiile</w:t>
      </w:r>
      <w:proofErr w:type="spellEnd"/>
      <w:r w:rsidR="00A918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918EA">
        <w:rPr>
          <w:rFonts w:ascii="Times New Roman" w:hAnsi="Times New Roman"/>
          <w:color w:val="000000" w:themeColor="text1"/>
          <w:sz w:val="24"/>
          <w:szCs w:val="24"/>
        </w:rPr>
        <w:t>pietonale</w:t>
      </w:r>
      <w:proofErr w:type="spellEnd"/>
      <w:r w:rsidR="00A918EA">
        <w:rPr>
          <w:rFonts w:ascii="Times New Roman" w:hAnsi="Times New Roman"/>
          <w:color w:val="000000" w:themeColor="text1"/>
          <w:sz w:val="24"/>
          <w:szCs w:val="24"/>
        </w:rPr>
        <w:t xml:space="preserve"> din str. 14 </w:t>
      </w:r>
      <w:proofErr w:type="spellStart"/>
      <w:r w:rsidR="00A918EA">
        <w:rPr>
          <w:rFonts w:ascii="Times New Roman" w:hAnsi="Times New Roman"/>
          <w:color w:val="000000" w:themeColor="text1"/>
          <w:sz w:val="24"/>
          <w:szCs w:val="24"/>
        </w:rPr>
        <w:t>Octombrie</w:t>
      </w:r>
      <w:proofErr w:type="spellEnd"/>
      <w:r w:rsidR="00A918EA">
        <w:rPr>
          <w:rFonts w:ascii="Times New Roman" w:hAnsi="Times New Roman"/>
          <w:color w:val="000000" w:themeColor="text1"/>
          <w:sz w:val="24"/>
          <w:szCs w:val="24"/>
        </w:rPr>
        <w:t xml:space="preserve"> cu </w:t>
      </w:r>
      <w:proofErr w:type="spellStart"/>
      <w:r w:rsidR="00A918EA">
        <w:rPr>
          <w:rFonts w:ascii="Times New Roman" w:hAnsi="Times New Roman"/>
          <w:color w:val="000000" w:themeColor="text1"/>
          <w:sz w:val="24"/>
          <w:szCs w:val="24"/>
        </w:rPr>
        <w:t>cele</w:t>
      </w:r>
      <w:proofErr w:type="spellEnd"/>
      <w:r w:rsidR="00A918EA">
        <w:rPr>
          <w:rFonts w:ascii="Times New Roman" w:hAnsi="Times New Roman"/>
          <w:color w:val="000000" w:themeColor="text1"/>
          <w:sz w:val="24"/>
          <w:szCs w:val="24"/>
        </w:rPr>
        <w:t xml:space="preserve"> din </w:t>
      </w:r>
      <w:proofErr w:type="spellStart"/>
      <w:r w:rsidR="00A918EA">
        <w:rPr>
          <w:rFonts w:ascii="Times New Roman" w:hAnsi="Times New Roman"/>
          <w:color w:val="000000" w:themeColor="text1"/>
          <w:sz w:val="24"/>
          <w:szCs w:val="24"/>
        </w:rPr>
        <w:t>aleea</w:t>
      </w:r>
      <w:proofErr w:type="spellEnd"/>
      <w:r w:rsidR="00A918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918EA">
        <w:rPr>
          <w:rFonts w:ascii="Times New Roman" w:hAnsi="Times New Roman"/>
          <w:color w:val="000000" w:themeColor="text1"/>
          <w:sz w:val="24"/>
          <w:szCs w:val="24"/>
        </w:rPr>
        <w:t>Digului</w:t>
      </w:r>
      <w:proofErr w:type="spellEnd"/>
      <w:r w:rsidR="00A918EA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</w:p>
    <w:p w14:paraId="63583972" w14:textId="732A0629" w:rsidR="00F32BC1" w:rsidRDefault="00F32BC1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E3B3ABF" w14:textId="3945771A" w:rsidR="00A918EA" w:rsidRPr="00A918EA" w:rsidRDefault="00A918EA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spellStart"/>
      <w:r w:rsidRPr="00A918EA">
        <w:rPr>
          <w:rFonts w:ascii="Times New Roman" w:hAnsi="Times New Roman"/>
          <w:b/>
          <w:bCs/>
          <w:color w:val="000000" w:themeColor="text1"/>
          <w:sz w:val="24"/>
          <w:szCs w:val="24"/>
        </w:rPr>
        <w:t>Indicatoare</w:t>
      </w:r>
      <w:proofErr w:type="spellEnd"/>
      <w:r w:rsidRPr="00A918E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918EA">
        <w:rPr>
          <w:rFonts w:ascii="Times New Roman" w:hAnsi="Times New Roman"/>
          <w:b/>
          <w:bCs/>
          <w:color w:val="000000" w:themeColor="text1"/>
          <w:sz w:val="24"/>
          <w:szCs w:val="24"/>
        </w:rPr>
        <w:t>rutiere</w:t>
      </w:r>
      <w:proofErr w:type="spellEnd"/>
      <w:r w:rsidRPr="00A918E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14:paraId="38F6EF7F" w14:textId="36E05738" w:rsidR="00A918EA" w:rsidRDefault="00A918EA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Vor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propuse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urmatoarele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indicatoare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rutiere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77ED74F" w14:textId="693C2349" w:rsidR="00A918EA" w:rsidRDefault="00A918EA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Parcare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auto</w:t>
      </w:r>
    </w:p>
    <w:p w14:paraId="43228D1F" w14:textId="4D2509F2" w:rsidR="00A918EA" w:rsidRDefault="00A918EA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Cedeaza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trecerea</w:t>
      </w:r>
      <w:proofErr w:type="spellEnd"/>
    </w:p>
    <w:p w14:paraId="7360A59D" w14:textId="67A5C1D7" w:rsidR="00A918EA" w:rsidRDefault="00A918EA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Trecere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pietoni</w:t>
      </w:r>
      <w:proofErr w:type="spellEnd"/>
    </w:p>
    <w:p w14:paraId="749E866D" w14:textId="479FE037" w:rsidR="00AE561A" w:rsidRDefault="00AE561A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sz w:val="24"/>
          <w:szCs w:val="24"/>
        </w:rPr>
      </w:pPr>
      <w:r w:rsidRPr="009C396B">
        <w:rPr>
          <w:rFonts w:ascii="Times New Roman" w:hAnsi="Times New Roman"/>
          <w:sz w:val="24"/>
          <w:szCs w:val="24"/>
        </w:rPr>
        <w:t xml:space="preserve">- </w:t>
      </w:r>
      <w:r w:rsidR="00816E71">
        <w:rPr>
          <w:rFonts w:ascii="Times New Roman" w:hAnsi="Times New Roman"/>
          <w:sz w:val="24"/>
          <w:szCs w:val="24"/>
        </w:rPr>
        <w:t>S</w:t>
      </w:r>
      <w:r w:rsidRPr="009C396B">
        <w:rPr>
          <w:rFonts w:ascii="Times New Roman" w:hAnsi="Times New Roman"/>
          <w:sz w:val="24"/>
          <w:szCs w:val="24"/>
        </w:rPr>
        <w:t xml:space="preserve">ens </w:t>
      </w:r>
      <w:proofErr w:type="spellStart"/>
      <w:r w:rsidRPr="009C396B">
        <w:rPr>
          <w:rFonts w:ascii="Times New Roman" w:hAnsi="Times New Roman"/>
          <w:sz w:val="24"/>
          <w:szCs w:val="24"/>
        </w:rPr>
        <w:t>unic</w:t>
      </w:r>
      <w:proofErr w:type="spellEnd"/>
    </w:p>
    <w:p w14:paraId="5B697485" w14:textId="4C6CB702" w:rsidR="00667383" w:rsidRPr="00835B54" w:rsidRDefault="00667383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C0A91C7" w14:textId="77777777" w:rsidR="00A918EA" w:rsidRPr="00082F25" w:rsidRDefault="00A918EA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BA5BA2" w14:textId="77777777" w:rsidR="00AC5209" w:rsidRDefault="00AC5209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7CC6705" w14:textId="77777777" w:rsidR="00AC5209" w:rsidRDefault="00AC5209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49EF1A2" w14:textId="4F5A571A" w:rsidR="005B244C" w:rsidRPr="00082F25" w:rsidRDefault="005B244C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Parcările</w:t>
      </w:r>
      <w:proofErr w:type="spellEnd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auto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vor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fi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asigurate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dimensionate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conform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Stasului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vigoare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urm</w:t>
      </w:r>
      <w:r w:rsidR="000E49FB" w:rsidRPr="00082F25"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>nd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a fi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asigurate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strict pe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terenul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proprietate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particulară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după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cum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urmează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0A8C452" w14:textId="77777777" w:rsidR="005B244C" w:rsidRPr="00082F25" w:rsidRDefault="005B244C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- un loc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parcare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fiecare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unitate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locativă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6B5F27C9" w14:textId="77777777" w:rsidR="00F03A8D" w:rsidRDefault="005B244C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parcări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funcțiunea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spațiu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comercial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servicii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birouri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14:paraId="258049EB" w14:textId="3C862FD9" w:rsidR="005B244C" w:rsidRPr="00082F25" w:rsidRDefault="005B244C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parcări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personalul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angajat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5A084D4" w14:textId="5B06EBC1" w:rsidR="005B244C" w:rsidRPr="00082F25" w:rsidRDefault="005B244C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F03A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sunt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propuse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80-90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apartamente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locurile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parcare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ale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rezidenților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fiind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asigurate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subsolul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amenajat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acest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sens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561A" w:rsidRPr="009C396B">
        <w:rPr>
          <w:rFonts w:ascii="Times New Roman" w:hAnsi="Times New Roman"/>
          <w:sz w:val="24"/>
          <w:szCs w:val="24"/>
        </w:rPr>
        <w:t>1</w:t>
      </w:r>
      <w:r w:rsidRPr="009C396B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9C396B">
        <w:rPr>
          <w:rFonts w:ascii="Times New Roman" w:hAnsi="Times New Roman"/>
          <w:sz w:val="24"/>
          <w:szCs w:val="24"/>
        </w:rPr>
        <w:t>locuri</w:t>
      </w:r>
      <w:proofErr w:type="spellEnd"/>
      <w:r w:rsidRPr="009C396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396B">
        <w:rPr>
          <w:rFonts w:ascii="Times New Roman" w:hAnsi="Times New Roman"/>
          <w:sz w:val="24"/>
          <w:szCs w:val="24"/>
        </w:rPr>
        <w:t>parcare</w:t>
      </w:r>
      <w:proofErr w:type="spellEnd"/>
      <w:r w:rsidRPr="009C3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96B">
        <w:rPr>
          <w:rFonts w:ascii="Times New Roman" w:hAnsi="Times New Roman"/>
          <w:sz w:val="24"/>
          <w:szCs w:val="24"/>
        </w:rPr>
        <w:t>amenajate</w:t>
      </w:r>
      <w:proofErr w:type="spellEnd"/>
      <w:r w:rsidRPr="009C396B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C396B">
        <w:rPr>
          <w:rFonts w:ascii="Times New Roman" w:hAnsi="Times New Roman"/>
          <w:sz w:val="24"/>
          <w:szCs w:val="24"/>
        </w:rPr>
        <w:t>sol</w:t>
      </w:r>
      <w:proofErr w:type="spellEnd"/>
      <w:r w:rsidRPr="009C396B">
        <w:rPr>
          <w:rFonts w:ascii="Times New Roman" w:hAnsi="Times New Roman"/>
          <w:sz w:val="24"/>
          <w:szCs w:val="24"/>
        </w:rPr>
        <w:t>;</w:t>
      </w:r>
    </w:p>
    <w:p w14:paraId="3A14854B" w14:textId="77777777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4A64A4" w14:textId="3022A157" w:rsidR="005B244C" w:rsidRDefault="005B244C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Spațiul</w:t>
      </w:r>
      <w:proofErr w:type="spellEnd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verde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propus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fi de minim 30%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suprafa</w:t>
      </w:r>
      <w:r w:rsidR="000E49FB" w:rsidRPr="00082F25"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terenului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0E49FB" w:rsidRPr="00082F25"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>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acest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procent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fi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inclus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spațiul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verde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strat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vegetal de minim 60 cm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subsolul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general</w:t>
      </w:r>
      <w:r w:rsidR="00105D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103AB9E" w14:textId="77777777" w:rsidR="005B244C" w:rsidRPr="00082F25" w:rsidRDefault="005B244C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incintă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fi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amenajat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un loc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joacă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copii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4DB7D2E" w14:textId="353981D4" w:rsidR="005B244C" w:rsidRDefault="005B244C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Terasele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peste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ultimul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nivel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circulabile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, pot fi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înierbate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amenajate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ca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spații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comunitare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35E0AB3" w14:textId="77777777" w:rsidR="005B244C" w:rsidRPr="00082F25" w:rsidRDefault="005B244C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9CD7B2E" w14:textId="1E7BFCC5" w:rsidR="005B244C" w:rsidRPr="00805A04" w:rsidRDefault="005B244C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05A04">
        <w:rPr>
          <w:rFonts w:ascii="Times New Roman" w:hAnsi="Times New Roman"/>
          <w:b/>
          <w:color w:val="000000" w:themeColor="text1"/>
          <w:sz w:val="24"/>
          <w:szCs w:val="24"/>
        </w:rPr>
        <w:t>Colectarea</w:t>
      </w:r>
      <w:proofErr w:type="spellEnd"/>
      <w:r w:rsidRPr="00805A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05A04">
        <w:rPr>
          <w:rFonts w:ascii="Times New Roman" w:hAnsi="Times New Roman"/>
          <w:b/>
          <w:color w:val="000000" w:themeColor="text1"/>
          <w:sz w:val="24"/>
          <w:szCs w:val="24"/>
        </w:rPr>
        <w:t>deșeurilor</w:t>
      </w:r>
      <w:proofErr w:type="spellEnd"/>
      <w:r w:rsidRPr="00805A04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805A04">
        <w:rPr>
          <w:rFonts w:ascii="Times New Roman" w:hAnsi="Times New Roman"/>
          <w:color w:val="000000" w:themeColor="text1"/>
          <w:sz w:val="24"/>
          <w:szCs w:val="24"/>
        </w:rPr>
        <w:t xml:space="preserve"> Este </w:t>
      </w:r>
      <w:proofErr w:type="spellStart"/>
      <w:r w:rsidRPr="00805A04">
        <w:rPr>
          <w:rFonts w:ascii="Times New Roman" w:hAnsi="Times New Roman"/>
          <w:color w:val="000000" w:themeColor="text1"/>
          <w:sz w:val="24"/>
          <w:szCs w:val="24"/>
        </w:rPr>
        <w:t>prevăzută</w:t>
      </w:r>
      <w:proofErr w:type="spellEnd"/>
      <w:r w:rsidRPr="00805A04">
        <w:rPr>
          <w:rFonts w:ascii="Times New Roman" w:hAnsi="Times New Roman"/>
          <w:color w:val="000000" w:themeColor="text1"/>
          <w:sz w:val="24"/>
          <w:szCs w:val="24"/>
        </w:rPr>
        <w:t xml:space="preserve"> o </w:t>
      </w:r>
      <w:proofErr w:type="spellStart"/>
      <w:r w:rsidRPr="00805A04">
        <w:rPr>
          <w:rFonts w:ascii="Times New Roman" w:hAnsi="Times New Roman"/>
          <w:color w:val="000000" w:themeColor="text1"/>
          <w:sz w:val="24"/>
          <w:szCs w:val="24"/>
        </w:rPr>
        <w:t>platformă</w:t>
      </w:r>
      <w:proofErr w:type="spellEnd"/>
      <w:r w:rsidRPr="00805A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05A04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805A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05A04">
        <w:rPr>
          <w:rFonts w:ascii="Times New Roman" w:hAnsi="Times New Roman"/>
          <w:color w:val="000000" w:themeColor="text1"/>
          <w:sz w:val="24"/>
          <w:szCs w:val="24"/>
        </w:rPr>
        <w:t>colectarea</w:t>
      </w:r>
      <w:proofErr w:type="spellEnd"/>
      <w:r w:rsidRPr="00805A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05A04">
        <w:rPr>
          <w:rFonts w:ascii="Times New Roman" w:hAnsi="Times New Roman"/>
          <w:color w:val="000000" w:themeColor="text1"/>
          <w:sz w:val="24"/>
          <w:szCs w:val="24"/>
        </w:rPr>
        <w:t>deșeurilor</w:t>
      </w:r>
      <w:proofErr w:type="spellEnd"/>
      <w:r w:rsidRPr="00805A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05A04">
        <w:rPr>
          <w:rFonts w:ascii="Times New Roman" w:hAnsi="Times New Roman"/>
          <w:color w:val="000000" w:themeColor="text1"/>
          <w:sz w:val="24"/>
          <w:szCs w:val="24"/>
        </w:rPr>
        <w:t>menajere</w:t>
      </w:r>
      <w:proofErr w:type="spellEnd"/>
      <w:r w:rsidRPr="00805A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05A04">
        <w:rPr>
          <w:rFonts w:ascii="Times New Roman" w:hAnsi="Times New Roman"/>
          <w:color w:val="000000" w:themeColor="text1"/>
          <w:sz w:val="24"/>
          <w:szCs w:val="24"/>
        </w:rPr>
        <w:t>ce</w:t>
      </w:r>
      <w:proofErr w:type="spellEnd"/>
      <w:r w:rsidRPr="00805A04">
        <w:rPr>
          <w:rFonts w:ascii="Times New Roman" w:hAnsi="Times New Roman"/>
          <w:color w:val="000000" w:themeColor="text1"/>
          <w:sz w:val="24"/>
          <w:szCs w:val="24"/>
        </w:rPr>
        <w:t xml:space="preserve"> are </w:t>
      </w:r>
      <w:proofErr w:type="spellStart"/>
      <w:r w:rsidRPr="00805A04">
        <w:rPr>
          <w:rFonts w:ascii="Times New Roman" w:hAnsi="Times New Roman"/>
          <w:color w:val="000000" w:themeColor="text1"/>
          <w:sz w:val="24"/>
          <w:szCs w:val="24"/>
        </w:rPr>
        <w:t>asigurat</w:t>
      </w:r>
      <w:proofErr w:type="spellEnd"/>
      <w:r w:rsidRPr="00805A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05A04">
        <w:rPr>
          <w:rFonts w:ascii="Times New Roman" w:hAnsi="Times New Roman"/>
          <w:color w:val="000000" w:themeColor="text1"/>
          <w:sz w:val="24"/>
          <w:szCs w:val="24"/>
        </w:rPr>
        <w:t>accesul</w:t>
      </w:r>
      <w:proofErr w:type="spellEnd"/>
      <w:r w:rsidRPr="00805A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05A04">
        <w:rPr>
          <w:rFonts w:ascii="Times New Roman" w:hAnsi="Times New Roman"/>
          <w:color w:val="000000" w:themeColor="text1"/>
          <w:sz w:val="24"/>
          <w:szCs w:val="24"/>
        </w:rPr>
        <w:t>carosabil</w:t>
      </w:r>
      <w:proofErr w:type="spellEnd"/>
      <w:r w:rsidRPr="00805A04">
        <w:rPr>
          <w:rFonts w:ascii="Times New Roman" w:hAnsi="Times New Roman"/>
          <w:color w:val="000000" w:themeColor="text1"/>
          <w:sz w:val="24"/>
          <w:szCs w:val="24"/>
        </w:rPr>
        <w:t xml:space="preserve"> din 14 </w:t>
      </w:r>
      <w:proofErr w:type="spellStart"/>
      <w:r w:rsidRPr="00805A04">
        <w:rPr>
          <w:rFonts w:ascii="Times New Roman" w:hAnsi="Times New Roman"/>
          <w:color w:val="000000" w:themeColor="text1"/>
          <w:sz w:val="24"/>
          <w:szCs w:val="24"/>
        </w:rPr>
        <w:t>Octombrie</w:t>
      </w:r>
      <w:proofErr w:type="spellEnd"/>
      <w:r w:rsidRPr="00805A0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AFB81EE" w14:textId="77777777" w:rsidR="005B244C" w:rsidRPr="00082F25" w:rsidRDefault="005B244C" w:rsidP="00AC5209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917C37" w14:textId="57991E34" w:rsidR="006066B7" w:rsidRDefault="005B244C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Echipare</w:t>
      </w:r>
      <w:proofErr w:type="spellEnd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edilitară</w:t>
      </w:r>
      <w:proofErr w:type="spellEnd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Amplasamentul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beneficiază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toate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utilitățile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urbane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existente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828A69B" w14:textId="77777777" w:rsidR="00AC5209" w:rsidRPr="00082F25" w:rsidRDefault="00AC5209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E0C9A40" w14:textId="71B6C4F8" w:rsidR="006066B7" w:rsidRPr="00082F25" w:rsidRDefault="006066B7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>Alimentare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cu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>apă</w:t>
      </w:r>
      <w:proofErr w:type="spellEnd"/>
    </w:p>
    <w:p w14:paraId="501C200A" w14:textId="61EA7EFD" w:rsidR="0026324F" w:rsidRPr="00082F25" w:rsidRDefault="006066B7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Dat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fiind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faptul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zona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studiată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există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rețele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echipare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edilitară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centralizată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alimentarea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apă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se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realiza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prin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branșament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rețeaua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locală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din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C16A8EA" w14:textId="77777777" w:rsidR="0026324F" w:rsidRPr="00082F25" w:rsidRDefault="0026324F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FA2089" w14:textId="09C3F292" w:rsidR="006066B7" w:rsidRPr="00082F25" w:rsidRDefault="006066B7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>Canalizare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52E81"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>apelor</w:t>
      </w:r>
      <w:proofErr w:type="spellEnd"/>
      <w:r w:rsidR="00B52E81"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52E81"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>uzate</w:t>
      </w:r>
      <w:proofErr w:type="spellEnd"/>
      <w:r w:rsidR="00B52E81"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52E81"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>menajere</w:t>
      </w:r>
      <w:proofErr w:type="spellEnd"/>
      <w:r w:rsidR="00B52E81"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52E81"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>și</w:t>
      </w:r>
      <w:proofErr w:type="spellEnd"/>
      <w:r w:rsidR="00B52E81"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52E81"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>metorice</w:t>
      </w:r>
      <w:proofErr w:type="spellEnd"/>
    </w:p>
    <w:p w14:paraId="1ECC10FD" w14:textId="2AC3EA7E" w:rsidR="006066B7" w:rsidRPr="00082F25" w:rsidRDefault="00B52E81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Colectarea</w:t>
      </w:r>
      <w:proofErr w:type="spellEnd"/>
      <w:r w:rsidR="006066B7"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066B7" w:rsidRPr="00082F25">
        <w:rPr>
          <w:rFonts w:ascii="Times New Roman" w:hAnsi="Times New Roman"/>
          <w:color w:val="000000" w:themeColor="text1"/>
          <w:sz w:val="24"/>
          <w:szCs w:val="24"/>
        </w:rPr>
        <w:t>apelor</w:t>
      </w:r>
      <w:proofErr w:type="spellEnd"/>
      <w:r w:rsidR="006066B7"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066B7" w:rsidRPr="00082F25">
        <w:rPr>
          <w:rFonts w:ascii="Times New Roman" w:hAnsi="Times New Roman"/>
          <w:color w:val="000000" w:themeColor="text1"/>
          <w:sz w:val="24"/>
          <w:szCs w:val="24"/>
        </w:rPr>
        <w:t>uzate</w:t>
      </w:r>
      <w:proofErr w:type="spellEnd"/>
      <w:r w:rsidR="006066B7"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066B7" w:rsidRPr="00082F25">
        <w:rPr>
          <w:rFonts w:ascii="Times New Roman" w:hAnsi="Times New Roman"/>
          <w:color w:val="000000" w:themeColor="text1"/>
          <w:sz w:val="24"/>
          <w:szCs w:val="24"/>
        </w:rPr>
        <w:t>menajere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pluviale</w:t>
      </w:r>
      <w:proofErr w:type="spellEnd"/>
      <w:r w:rsidR="006066B7"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se </w:t>
      </w:r>
      <w:proofErr w:type="spellStart"/>
      <w:r w:rsidR="006066B7" w:rsidRPr="00082F25">
        <w:rPr>
          <w:rFonts w:ascii="Times New Roman" w:hAnsi="Times New Roman"/>
          <w:color w:val="000000" w:themeColor="text1"/>
          <w:sz w:val="24"/>
          <w:szCs w:val="24"/>
        </w:rPr>
        <w:t>v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>or</w:t>
      </w:r>
      <w:proofErr w:type="spellEnd"/>
      <w:r w:rsidR="006066B7"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066B7" w:rsidRPr="00082F25">
        <w:rPr>
          <w:rFonts w:ascii="Times New Roman" w:hAnsi="Times New Roman"/>
          <w:color w:val="000000" w:themeColor="text1"/>
          <w:sz w:val="24"/>
          <w:szCs w:val="24"/>
        </w:rPr>
        <w:t>realiza</w:t>
      </w:r>
      <w:proofErr w:type="spellEnd"/>
      <w:r w:rsidR="006066B7"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066B7" w:rsidRPr="00082F25">
        <w:rPr>
          <w:rFonts w:ascii="Times New Roman" w:hAnsi="Times New Roman"/>
          <w:color w:val="000000" w:themeColor="text1"/>
          <w:sz w:val="24"/>
          <w:szCs w:val="24"/>
        </w:rPr>
        <w:t>prin</w:t>
      </w:r>
      <w:proofErr w:type="spellEnd"/>
      <w:r w:rsidR="006066B7"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066B7" w:rsidRPr="00082F25">
        <w:rPr>
          <w:rFonts w:ascii="Times New Roman" w:hAnsi="Times New Roman"/>
          <w:color w:val="000000" w:themeColor="text1"/>
          <w:sz w:val="24"/>
          <w:szCs w:val="24"/>
        </w:rPr>
        <w:t>branșament</w:t>
      </w:r>
      <w:proofErr w:type="spellEnd"/>
      <w:r w:rsidR="006066B7"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proofErr w:type="spellStart"/>
      <w:r w:rsidR="006066B7" w:rsidRPr="00082F25">
        <w:rPr>
          <w:rFonts w:ascii="Times New Roman" w:hAnsi="Times New Roman"/>
          <w:color w:val="000000" w:themeColor="text1"/>
          <w:sz w:val="24"/>
          <w:szCs w:val="24"/>
        </w:rPr>
        <w:t>rețeaua</w:t>
      </w:r>
      <w:proofErr w:type="spellEnd"/>
      <w:r w:rsidR="006066B7"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066B7" w:rsidRPr="00082F25">
        <w:rPr>
          <w:rFonts w:ascii="Times New Roman" w:hAnsi="Times New Roman"/>
          <w:color w:val="000000" w:themeColor="text1"/>
          <w:sz w:val="24"/>
          <w:szCs w:val="24"/>
        </w:rPr>
        <w:t>locală</w:t>
      </w:r>
      <w:proofErr w:type="spellEnd"/>
      <w:r w:rsidR="006066B7"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din </w:t>
      </w:r>
      <w:proofErr w:type="spellStart"/>
      <w:r w:rsidR="006066B7" w:rsidRPr="00082F25">
        <w:rPr>
          <w:rFonts w:ascii="Times New Roman" w:hAnsi="Times New Roman"/>
          <w:color w:val="000000" w:themeColor="text1"/>
          <w:sz w:val="24"/>
          <w:szCs w:val="24"/>
        </w:rPr>
        <w:t>zonă</w:t>
      </w:r>
      <w:proofErr w:type="spellEnd"/>
      <w:r w:rsidR="006066B7" w:rsidRPr="00082F2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590C3F7" w14:textId="0C5B26A0" w:rsidR="00B52E81" w:rsidRPr="00082F25" w:rsidRDefault="006066B7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Dimensionarea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instalațiilor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se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face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avându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-se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vedere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consumatorii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propuși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zona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studiată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FE5874B" w14:textId="77777777" w:rsidR="0026324F" w:rsidRPr="00082F25" w:rsidRDefault="0026324F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A6CA9D" w14:textId="77777777" w:rsidR="006066B7" w:rsidRPr="00082F25" w:rsidRDefault="006066B7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>Alimentare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cu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>energie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>electrică</w:t>
      </w:r>
      <w:proofErr w:type="spellEnd"/>
    </w:p>
    <w:p w14:paraId="6F841370" w14:textId="23C424F9" w:rsidR="00B52E81" w:rsidRPr="00082F25" w:rsidRDefault="00B52E81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Realizarea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alimentării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cu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energie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electrică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se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face pe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baza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proiectului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elaborat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455830" w:rsidRPr="00082F25">
        <w:rPr>
          <w:rFonts w:ascii="Times New Roman" w:hAnsi="Times New Roman"/>
          <w:color w:val="000000" w:themeColor="text1"/>
          <w:sz w:val="24"/>
          <w:szCs w:val="24"/>
        </w:rPr>
        <w:t>Distributie</w:t>
      </w:r>
      <w:proofErr w:type="spellEnd"/>
      <w:r w:rsidR="00455830"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5830" w:rsidRPr="00082F25">
        <w:rPr>
          <w:rFonts w:ascii="Times New Roman" w:hAnsi="Times New Roman"/>
          <w:color w:val="000000" w:themeColor="text1"/>
          <w:sz w:val="24"/>
          <w:szCs w:val="24"/>
        </w:rPr>
        <w:t>Energie</w:t>
      </w:r>
      <w:proofErr w:type="spellEnd"/>
      <w:r w:rsidR="00455830"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5830" w:rsidRPr="00082F25">
        <w:rPr>
          <w:rFonts w:ascii="Times New Roman" w:hAnsi="Times New Roman"/>
          <w:color w:val="000000" w:themeColor="text1"/>
          <w:sz w:val="24"/>
          <w:szCs w:val="24"/>
        </w:rPr>
        <w:t>Oltenia</w:t>
      </w:r>
      <w:proofErr w:type="spellEnd"/>
      <w:r w:rsidR="00455830"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de o </w:t>
      </w:r>
      <w:proofErr w:type="spellStart"/>
      <w:r w:rsidR="00455830" w:rsidRPr="00082F25">
        <w:rPr>
          <w:rFonts w:ascii="Times New Roman" w:hAnsi="Times New Roman"/>
          <w:color w:val="000000" w:themeColor="text1"/>
          <w:sz w:val="24"/>
          <w:szCs w:val="24"/>
        </w:rPr>
        <w:t>firmă</w:t>
      </w:r>
      <w:proofErr w:type="spellEnd"/>
      <w:r w:rsidR="00455830"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5830" w:rsidRPr="00082F25">
        <w:rPr>
          <w:rFonts w:ascii="Times New Roman" w:hAnsi="Times New Roman"/>
          <w:color w:val="000000" w:themeColor="text1"/>
          <w:sz w:val="24"/>
          <w:szCs w:val="24"/>
        </w:rPr>
        <w:t>atestată</w:t>
      </w:r>
      <w:proofErr w:type="spellEnd"/>
      <w:r w:rsidR="00455830"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ANRE </w:t>
      </w:r>
      <w:proofErr w:type="spellStart"/>
      <w:r w:rsidR="00455830" w:rsidRPr="00082F25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="00455830"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5830" w:rsidRPr="00082F25">
        <w:rPr>
          <w:rFonts w:ascii="Times New Roman" w:hAnsi="Times New Roman"/>
          <w:color w:val="000000" w:themeColor="text1"/>
          <w:sz w:val="24"/>
          <w:szCs w:val="24"/>
        </w:rPr>
        <w:t>acest</w:t>
      </w:r>
      <w:proofErr w:type="spellEnd"/>
      <w:r w:rsidR="00455830"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gen de </w:t>
      </w:r>
      <w:proofErr w:type="spellStart"/>
      <w:r w:rsidR="00455830" w:rsidRPr="00082F25">
        <w:rPr>
          <w:rFonts w:ascii="Times New Roman" w:hAnsi="Times New Roman"/>
          <w:color w:val="000000" w:themeColor="text1"/>
          <w:sz w:val="24"/>
          <w:szCs w:val="24"/>
        </w:rPr>
        <w:t>lucrări</w:t>
      </w:r>
      <w:proofErr w:type="spellEnd"/>
      <w:r w:rsidR="00455830" w:rsidRPr="00082F2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1B7EA10" w14:textId="43840071" w:rsidR="006066B7" w:rsidRPr="00082F25" w:rsidRDefault="006066B7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lastRenderedPageBreak/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există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rețea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energie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electrică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A11D1BB" w14:textId="77777777" w:rsidR="0026324F" w:rsidRPr="00082F25" w:rsidRDefault="0026324F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79B398E" w14:textId="77777777" w:rsidR="006066B7" w:rsidRPr="00082F25" w:rsidRDefault="006066B7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>Telefonie</w:t>
      </w:r>
      <w:proofErr w:type="spellEnd"/>
    </w:p>
    <w:p w14:paraId="0F67B915" w14:textId="58A7D53D" w:rsidR="00455830" w:rsidRPr="00082F25" w:rsidRDefault="00455830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Se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realiza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prin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branşament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rețelele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locale.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Lucrările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se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vor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realiza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pe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baza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proiectelor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specialitate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elaborate.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proiectare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execuție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se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respectă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prevederile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tuturor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normativelor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normelor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vigoare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17B7F5" w14:textId="63F6D574" w:rsidR="006066B7" w:rsidRPr="00082F25" w:rsidRDefault="006066B7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>Alimentare</w:t>
      </w:r>
      <w:proofErr w:type="spellEnd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cu </w:t>
      </w:r>
      <w:proofErr w:type="spellStart"/>
      <w:r w:rsidRPr="00082F25">
        <w:rPr>
          <w:rFonts w:ascii="Times New Roman" w:hAnsi="Times New Roman"/>
          <w:b/>
          <w:bCs/>
          <w:color w:val="000000" w:themeColor="text1"/>
          <w:sz w:val="24"/>
          <w:szCs w:val="24"/>
        </w:rPr>
        <w:t>gaz</w:t>
      </w:r>
      <w:proofErr w:type="spellEnd"/>
    </w:p>
    <w:p w14:paraId="0D250BB7" w14:textId="26913FFB" w:rsidR="005B244C" w:rsidRPr="00082F25" w:rsidRDefault="0026324F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Realizarea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alimentării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cu gaze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naturale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se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realiza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de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rețeaua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gaz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metan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existentă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zonă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023A1C9" w14:textId="3706043F" w:rsidR="001F6271" w:rsidRPr="00082F25" w:rsidRDefault="005B244C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Conformare</w:t>
      </w:r>
      <w:proofErr w:type="spellEnd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spațial</w:t>
      </w:r>
      <w:proofErr w:type="spellEnd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</w:t>
      </w: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volumetrică</w:t>
      </w:r>
      <w:proofErr w:type="spellEnd"/>
    </w:p>
    <w:p w14:paraId="59BC8FF4" w14:textId="3A8C497F" w:rsidR="00F03A8D" w:rsidRDefault="00F03A8D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</w:pP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Ansamblul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propus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va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fi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compus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două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volume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ce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vor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avea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un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subsol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general,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astfel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încât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să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asigure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numărul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necesar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locuri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parcare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pentru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întreg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ansamblul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locuit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, cu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funcțiunile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conexe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, conform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legislației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vigoare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Accesul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auto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subteran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va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fi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asigurat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Aleea</w:t>
      </w:r>
      <w:proofErr w:type="spellEnd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Digului</w:t>
      </w:r>
      <w:proofErr w:type="spellEnd"/>
      <w:r w:rsidR="00105D15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.</w:t>
      </w:r>
    </w:p>
    <w:p w14:paraId="304DE840" w14:textId="77777777" w:rsidR="00F03A8D" w:rsidRPr="00202144" w:rsidRDefault="00F03A8D" w:rsidP="00AC5209">
      <w:pPr>
        <w:pStyle w:val="ListParagraph"/>
        <w:spacing w:after="0" w:line="360" w:lineRule="auto"/>
        <w:ind w:left="0"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</w:pPr>
      <w:proofErr w:type="spellStart"/>
      <w:r w:rsidRPr="00202144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Construcțiile</w:t>
      </w:r>
      <w:proofErr w:type="spellEnd"/>
      <w:r w:rsidRPr="00202144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202144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supraterane</w:t>
      </w:r>
      <w:proofErr w:type="spellEnd"/>
      <w:r w:rsidRPr="00202144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sunt </w:t>
      </w:r>
      <w:proofErr w:type="spellStart"/>
      <w:r w:rsidRPr="00202144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alcătuite</w:t>
      </w:r>
      <w:proofErr w:type="spellEnd"/>
      <w:r w:rsidRPr="00202144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202144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după</w:t>
      </w:r>
      <w:proofErr w:type="spellEnd"/>
      <w:r w:rsidRPr="00202144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cum </w:t>
      </w:r>
      <w:proofErr w:type="spellStart"/>
      <w:r w:rsidRPr="00202144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urmează</w:t>
      </w:r>
      <w:proofErr w:type="spellEnd"/>
      <w:r w:rsidRPr="00202144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:</w:t>
      </w:r>
    </w:p>
    <w:p w14:paraId="4D7F5AE9" w14:textId="436BAD50" w:rsidR="00F03A8D" w:rsidRPr="00202144" w:rsidRDefault="00F03A8D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2021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Volum</w:t>
      </w:r>
      <w:proofErr w:type="spellEnd"/>
      <w:r w:rsidRPr="002021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1 - S+P+4E+5Er, cu Sc </w:t>
      </w:r>
      <w:proofErr w:type="spellStart"/>
      <w:r w:rsidRPr="002021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aprox</w:t>
      </w:r>
      <w:proofErr w:type="spellEnd"/>
      <w:r w:rsidRPr="002021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. = 867,20mp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fi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poziționat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paralel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cu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Aleea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Digului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cu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spații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comerciale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alimentație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publică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sau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servicii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parter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asigurând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nivelul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cotei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+0.00m,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relația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comunicare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mediul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urban,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etajele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superioare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fiind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destinate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locuirii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orientate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- vest,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beneficiind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perspectiva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</w:t>
      </w:r>
      <w:r w:rsidR="00105D1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interes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pe care o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prezintă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luciul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apă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al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Jiului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Acest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imobil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retras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minim 4,00m de la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aliniamentul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străzii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marchează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importanța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ce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acordă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acestui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ax de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dezvoltare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</w:p>
    <w:p w14:paraId="17C4BBED" w14:textId="77777777" w:rsidR="00F03A8D" w:rsidRDefault="00F03A8D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021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Volum</w:t>
      </w:r>
      <w:proofErr w:type="spellEnd"/>
      <w:r w:rsidRPr="002021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2 - S+DS+P+4E+5Er, cu Sc </w:t>
      </w:r>
      <w:proofErr w:type="spellStart"/>
      <w:r w:rsidRPr="002021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aprox</w:t>
      </w:r>
      <w:proofErr w:type="spellEnd"/>
      <w:r w:rsidRPr="002021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 = 800,00mp</w:t>
      </w:r>
      <w:r w:rsidRPr="00202144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fi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poziționat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paralel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cu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strada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14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Octombrie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, cu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spații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funcțiuni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secundare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nivelul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demisolului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ventilat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natural,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formând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un front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continuu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spre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stradă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separând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zona private de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mediul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urban,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iar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zona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parterului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fiind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înălțată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față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cota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terenului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amenajat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Acest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volum</w:t>
      </w:r>
      <w:proofErr w:type="spellEnd"/>
      <w:r w:rsidRPr="002021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2144"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avea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caracter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strict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rezidențial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într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-o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compoziție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urbanistică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valorifică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orientarea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cardinală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16A40CC" w14:textId="2E852373" w:rsidR="00F03A8D" w:rsidRPr="00082F25" w:rsidRDefault="00F03A8D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Retragerea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minimă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de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aliniament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fi de 5,00m</w:t>
      </w:r>
      <w:r w:rsidR="00816E71">
        <w:rPr>
          <w:rFonts w:ascii="Times New Roman" w:hAnsi="Times New Roman"/>
          <w:color w:val="000000" w:themeColor="text1"/>
          <w:sz w:val="24"/>
          <w:szCs w:val="24"/>
        </w:rPr>
        <w:t xml:space="preserve"> c</w:t>
      </w:r>
      <w:r w:rsidR="00816E71">
        <w:rPr>
          <w:rFonts w:ascii="Times New Roman" w:hAnsi="Times New Roman"/>
          <w:color w:val="000000" w:themeColor="text1"/>
          <w:sz w:val="24"/>
          <w:szCs w:val="24"/>
          <w:lang w:val="ro-RO"/>
        </w:rPr>
        <w:t>ătre str. 14 Octombrie, respectiv minim 4,00 metri spre str. Aleea Digului</w:t>
      </w:r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fără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a fi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obligatorie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construirea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aliniament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9449EB1" w14:textId="557CF51E" w:rsidR="00730BBE" w:rsidRPr="00730BBE" w:rsidRDefault="00730BBE" w:rsidP="00730BBE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730B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Amplasarea față de limita laterală nordică </w:t>
      </w:r>
      <w:r w:rsidRPr="00730B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clădirile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amplasa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retragerea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limitele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parcelei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Corp 1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variabilă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minim 4,50m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9,00m,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Corp 2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variabilă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minim 4,50m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8,00m. </w:t>
      </w:r>
    </w:p>
    <w:p w14:paraId="3888E4DC" w14:textId="77777777" w:rsidR="00730BBE" w:rsidRDefault="00730BBE" w:rsidP="00730BBE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</w:p>
    <w:p w14:paraId="419ADDDA" w14:textId="77777777" w:rsidR="00730BBE" w:rsidRDefault="00730BBE" w:rsidP="00730BBE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224A4F" w14:textId="77833C06" w:rsidR="00730BBE" w:rsidRPr="00730BBE" w:rsidRDefault="00730BBE" w:rsidP="00730BBE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4"/>
          <w:szCs w:val="24"/>
        </w:rPr>
      </w:pPr>
      <w:r w:rsidRPr="00730BBE">
        <w:rPr>
          <w:rFonts w:ascii="Times New Roman" w:hAnsi="Times New Roman" w:cs="Times New Roman"/>
          <w:b/>
          <w:sz w:val="24"/>
          <w:szCs w:val="24"/>
          <w:lang w:val="ro-RO"/>
        </w:rPr>
        <w:t>Amplasarea față de limita laterală sudică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30B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clădirile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amplasa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retragerea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limitele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parcelei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Corp 1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variabilă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minim 4,50m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7,00 m,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Corp 2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variabilă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minim 4,50m </w:t>
      </w:r>
      <w:proofErr w:type="spellStart"/>
      <w:r w:rsidRPr="00730BB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30BBE">
        <w:rPr>
          <w:rFonts w:ascii="Times New Roman" w:hAnsi="Times New Roman" w:cs="Times New Roman"/>
          <w:sz w:val="24"/>
          <w:szCs w:val="24"/>
        </w:rPr>
        <w:t xml:space="preserve"> 8,00 m.</w:t>
      </w:r>
    </w:p>
    <w:p w14:paraId="0A564DBD" w14:textId="77777777" w:rsidR="00730BBE" w:rsidRPr="00730BBE" w:rsidRDefault="00730BBE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992307" w14:textId="78AFC645" w:rsidR="00F03A8D" w:rsidRDefault="00F03A8D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S-a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optat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acest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tip de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dezvoltare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spațială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încuraja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dezvoltările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ulterioare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, de tip urban,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defavoarea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dezvoltării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spontane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, semi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rurale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D7C3A3" w14:textId="77777777" w:rsidR="00AC5209" w:rsidRDefault="00AC5209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9CEBDF6" w14:textId="384A5DC2" w:rsidR="00AC5209" w:rsidRDefault="00AC5209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E01C8AA" w14:textId="39281768" w:rsidR="005B244C" w:rsidRPr="00082F25" w:rsidRDefault="005B244C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Indicatori</w:t>
      </w:r>
      <w:proofErr w:type="spellEnd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urbanistici</w:t>
      </w:r>
      <w:proofErr w:type="spellEnd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color w:val="000000" w:themeColor="text1"/>
          <w:sz w:val="24"/>
          <w:szCs w:val="24"/>
        </w:rPr>
        <w:t>propuși</w:t>
      </w:r>
      <w:proofErr w:type="spellEnd"/>
    </w:p>
    <w:p w14:paraId="757BDAA0" w14:textId="3D3731E9" w:rsidR="005B244C" w:rsidRPr="00082F25" w:rsidRDefault="005B244C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Acest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ansamblu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rezidențial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fi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edificat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limita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următorilor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indicatori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urbanistici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B7F2729" w14:textId="28785A88" w:rsidR="005B244C" w:rsidRPr="00082F25" w:rsidRDefault="005B244C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eastAsia="ro-RO"/>
        </w:rPr>
        <w:t>Procent</w:t>
      </w:r>
      <w:proofErr w:type="spellEnd"/>
      <w:r w:rsidRPr="00082F25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eastAsia="ro-RO"/>
        </w:rPr>
        <w:t xml:space="preserve"> maxim de </w:t>
      </w:r>
      <w:proofErr w:type="spellStart"/>
      <w:r w:rsidRPr="00082F25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eastAsia="ro-RO"/>
        </w:rPr>
        <w:t>ocupare</w:t>
      </w:r>
      <w:proofErr w:type="spellEnd"/>
      <w:r w:rsidRPr="00082F25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eastAsia="ro-RO"/>
        </w:rPr>
        <w:t>terenului</w:t>
      </w:r>
      <w:proofErr w:type="spellEnd"/>
      <w:r w:rsidRPr="00082F25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eastAsia="ro-RO"/>
        </w:rPr>
        <w:t xml:space="preserve"> – </w:t>
      </w:r>
      <w:proofErr w:type="gramStart"/>
      <w:r w:rsidRPr="00082F25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eastAsia="ro-RO"/>
        </w:rPr>
        <w:t xml:space="preserve">P.O.T. 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>:</w:t>
      </w:r>
      <w:proofErr w:type="gramEnd"/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 </w:t>
      </w:r>
      <w:r w:rsidRPr="00082F2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eastAsia="ro-RO"/>
        </w:rPr>
        <w:t>P.O.T. Maxim = 40%,</w:t>
      </w:r>
      <w:r w:rsidRPr="00082F25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eastAsia="ro-RO"/>
        </w:rPr>
        <w:t xml:space="preserve"> </w:t>
      </w:r>
    </w:p>
    <w:p w14:paraId="480E0D43" w14:textId="1BE1C8D8" w:rsidR="005B244C" w:rsidRPr="00082F25" w:rsidRDefault="005B244C" w:rsidP="00AC5209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eastAsia="ro-RO"/>
        </w:rPr>
        <w:t>Coeficient</w:t>
      </w:r>
      <w:proofErr w:type="spellEnd"/>
      <w:r w:rsidRPr="00082F25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eastAsia="ro-RO"/>
        </w:rPr>
        <w:t xml:space="preserve"> maxim de </w:t>
      </w:r>
      <w:proofErr w:type="spellStart"/>
      <w:r w:rsidRPr="00082F25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eastAsia="ro-RO"/>
        </w:rPr>
        <w:t>utilizare</w:t>
      </w:r>
      <w:proofErr w:type="spellEnd"/>
      <w:r w:rsidRPr="00082F25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082F25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eastAsia="ro-RO"/>
        </w:rPr>
        <w:t>terenului</w:t>
      </w:r>
      <w:proofErr w:type="spellEnd"/>
      <w:r w:rsidRPr="00082F25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eastAsia="ro-RO"/>
        </w:rPr>
        <w:t xml:space="preserve"> – C.U.T.: </w:t>
      </w:r>
      <w:r w:rsidRPr="00082F25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Pr="00082F2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eastAsia="ro-RO"/>
        </w:rPr>
        <w:t>C.U.T. Maxim = 2,3 ADC/</w:t>
      </w:r>
      <w:proofErr w:type="spellStart"/>
      <w:r w:rsidRPr="00082F2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eastAsia="ro-RO"/>
        </w:rPr>
        <w:t>mp</w:t>
      </w:r>
      <w:proofErr w:type="spellEnd"/>
      <w:r w:rsidRPr="00082F2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eastAsia="ro-RO"/>
        </w:rPr>
        <w:t>teren</w:t>
      </w:r>
      <w:proofErr w:type="spellEnd"/>
    </w:p>
    <w:p w14:paraId="5E1F941C" w14:textId="3394609B" w:rsidR="005B244C" w:rsidRPr="00082F25" w:rsidRDefault="005B244C" w:rsidP="00AC5209">
      <w:pPr>
        <w:spacing w:after="0" w:line="360" w:lineRule="auto"/>
        <w:ind w:firstLine="81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Regim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maxim de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înălțime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: </w:t>
      </w:r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Rh max =25,00m</w:t>
      </w:r>
    </w:p>
    <w:p w14:paraId="0A1FC63B" w14:textId="76FA5AE6" w:rsidR="001F6271" w:rsidRPr="00082F25" w:rsidRDefault="005B244C" w:rsidP="00AC5209">
      <w:pPr>
        <w:spacing w:after="0" w:line="360" w:lineRule="auto"/>
        <w:ind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funcție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soluția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structurală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pot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interveni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nivele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subsol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sau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demisol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)  a</w:t>
      </w:r>
      <w:proofErr w:type="gram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căror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destinație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nu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va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afecta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CUT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propus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4D7726D0" w14:textId="17FBB0E6" w:rsidR="0026324F" w:rsidRPr="00082F25" w:rsidRDefault="00AE7D29" w:rsidP="00AC5209">
      <w:pPr>
        <w:spacing w:after="0" w:line="360" w:lineRule="auto"/>
        <w:ind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7D869A59" wp14:editId="0C8EA162">
            <wp:simplePos x="0" y="0"/>
            <wp:positionH relativeFrom="column">
              <wp:posOffset>1642850</wp:posOffset>
            </wp:positionH>
            <wp:positionV relativeFrom="paragraph">
              <wp:posOffset>7089</wp:posOffset>
            </wp:positionV>
            <wp:extent cx="2552132" cy="4156329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075" cy="418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75E35" w14:textId="19E30D05" w:rsidR="0026324F" w:rsidRPr="00082F25" w:rsidRDefault="0026324F" w:rsidP="00AC5209">
      <w:pPr>
        <w:spacing w:after="0" w:line="360" w:lineRule="auto"/>
        <w:ind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4C021CF" w14:textId="7C867C9F" w:rsidR="0026324F" w:rsidRPr="00082F25" w:rsidRDefault="0026324F" w:rsidP="00AC5209">
      <w:pPr>
        <w:spacing w:after="0" w:line="360" w:lineRule="auto"/>
        <w:ind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09CAE4D" w14:textId="6E2BE76E" w:rsidR="0026324F" w:rsidRPr="00082F25" w:rsidRDefault="0026324F" w:rsidP="00AC5209">
      <w:pPr>
        <w:spacing w:after="0" w:line="360" w:lineRule="auto"/>
        <w:ind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E3CAF63" w14:textId="3A7BBFBE" w:rsidR="0026324F" w:rsidRPr="00082F25" w:rsidRDefault="0026324F" w:rsidP="00AC5209">
      <w:pPr>
        <w:spacing w:after="0" w:line="360" w:lineRule="auto"/>
        <w:ind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530125BA" w14:textId="5C570C93" w:rsidR="0026324F" w:rsidRPr="00082F25" w:rsidRDefault="0026324F" w:rsidP="00AC5209">
      <w:pPr>
        <w:spacing w:after="0" w:line="360" w:lineRule="auto"/>
        <w:ind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14CD78BD" w14:textId="299DB91D" w:rsidR="0026324F" w:rsidRPr="00082F25" w:rsidRDefault="0026324F" w:rsidP="00AC5209">
      <w:pPr>
        <w:spacing w:after="0" w:line="360" w:lineRule="auto"/>
        <w:ind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FA324E2" w14:textId="77777777" w:rsidR="009C396B" w:rsidRDefault="009C396B" w:rsidP="00AC5209">
      <w:pPr>
        <w:spacing w:after="0" w:line="360" w:lineRule="auto"/>
        <w:ind w:firstLine="81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4276FD44" w14:textId="77777777" w:rsidR="009C396B" w:rsidRDefault="009C396B" w:rsidP="00AC5209">
      <w:pPr>
        <w:spacing w:after="0" w:line="360" w:lineRule="auto"/>
        <w:ind w:firstLine="81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26A84A66" w14:textId="7EF99CB7" w:rsidR="009C396B" w:rsidRDefault="009C396B" w:rsidP="00AC5209">
      <w:pPr>
        <w:spacing w:after="0" w:line="360" w:lineRule="auto"/>
        <w:ind w:firstLine="81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6BFEC77D" w14:textId="77777777" w:rsidR="009C396B" w:rsidRDefault="009C396B" w:rsidP="00AC5209">
      <w:pPr>
        <w:spacing w:after="0" w:line="360" w:lineRule="auto"/>
        <w:ind w:firstLine="81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04D06FE9" w14:textId="77777777" w:rsidR="009C396B" w:rsidRDefault="009C396B" w:rsidP="00AC5209">
      <w:pPr>
        <w:spacing w:after="0" w:line="360" w:lineRule="auto"/>
        <w:ind w:firstLine="81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0951CE15" w14:textId="77777777" w:rsidR="009C396B" w:rsidRDefault="009C396B" w:rsidP="00AC5209">
      <w:pPr>
        <w:spacing w:after="0" w:line="360" w:lineRule="auto"/>
        <w:ind w:firstLine="81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31651B79" w14:textId="77777777" w:rsidR="009C396B" w:rsidRDefault="009C396B" w:rsidP="00AC5209">
      <w:pPr>
        <w:spacing w:after="0" w:line="360" w:lineRule="auto"/>
        <w:ind w:firstLine="81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563AADF4" w14:textId="77777777" w:rsidR="009C396B" w:rsidRDefault="009C396B" w:rsidP="00AC5209">
      <w:pPr>
        <w:spacing w:after="0" w:line="360" w:lineRule="auto"/>
        <w:ind w:firstLine="81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2B98B8D3" w14:textId="77777777" w:rsidR="00AC5209" w:rsidRDefault="00AC5209" w:rsidP="00AC5209">
      <w:pPr>
        <w:spacing w:after="0" w:line="360" w:lineRule="auto"/>
        <w:ind w:firstLine="81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7C18318D" w14:textId="77777777" w:rsidR="00730BBE" w:rsidRDefault="00730BBE" w:rsidP="00AC5209">
      <w:pPr>
        <w:spacing w:after="0" w:line="360" w:lineRule="auto"/>
        <w:ind w:firstLine="81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6374B336" w14:textId="77777777" w:rsidR="00730BBE" w:rsidRDefault="00730BBE" w:rsidP="00AC5209">
      <w:pPr>
        <w:spacing w:after="0" w:line="360" w:lineRule="auto"/>
        <w:ind w:firstLine="81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596710C0" w14:textId="77777777" w:rsidR="00730BBE" w:rsidRDefault="00730BBE" w:rsidP="00AC5209">
      <w:pPr>
        <w:spacing w:after="0" w:line="360" w:lineRule="auto"/>
        <w:ind w:firstLine="81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53D3FD9C" w14:textId="0F0BF949" w:rsidR="005B244C" w:rsidRPr="00082F25" w:rsidRDefault="0026324F" w:rsidP="00AC5209">
      <w:pPr>
        <w:spacing w:after="0" w:line="360" w:lineRule="auto"/>
        <w:ind w:firstLine="81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3.3. </w:t>
      </w:r>
      <w:proofErr w:type="spellStart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Prot</w:t>
      </w:r>
      <w:r w:rsidR="00A24CC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e</w:t>
      </w:r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cția</w:t>
      </w:r>
      <w:proofErr w:type="spellEnd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mediului</w:t>
      </w:r>
      <w:proofErr w:type="spellEnd"/>
    </w:p>
    <w:p w14:paraId="6CCCE17C" w14:textId="147DB0A9" w:rsidR="0026324F" w:rsidRPr="00082F25" w:rsidRDefault="0026324F" w:rsidP="00AC5209">
      <w:pPr>
        <w:spacing w:after="0" w:line="360" w:lineRule="auto"/>
        <w:ind w:firstLine="810"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lastRenderedPageBreak/>
        <w:t>Criterii</w:t>
      </w:r>
      <w:proofErr w:type="spellEnd"/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determinarea</w:t>
      </w:r>
      <w:proofErr w:type="spellEnd"/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efectelor</w:t>
      </w:r>
      <w:proofErr w:type="spellEnd"/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semnificative</w:t>
      </w:r>
      <w:proofErr w:type="spellEnd"/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potentiale</w:t>
      </w:r>
      <w:proofErr w:type="spellEnd"/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asupra</w:t>
      </w:r>
      <w:proofErr w:type="spellEnd"/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mediului</w:t>
      </w:r>
      <w:proofErr w:type="spellEnd"/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conform </w:t>
      </w:r>
      <w:proofErr w:type="spellStart"/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anexa</w:t>
      </w:r>
      <w:proofErr w:type="spellEnd"/>
      <w:r w:rsidRPr="00082F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1 din Hot. NR. 1076/2004</w:t>
      </w:r>
    </w:p>
    <w:p w14:paraId="76F3F2D5" w14:textId="76C49AAC" w:rsidR="0026324F" w:rsidRPr="00082F25" w:rsidRDefault="0026324F" w:rsidP="00AC5209">
      <w:pPr>
        <w:spacing w:after="0" w:line="360" w:lineRule="auto"/>
        <w:ind w:firstLine="81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1. </w:t>
      </w:r>
      <w:proofErr w:type="spellStart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Caracteristicile</w:t>
      </w:r>
      <w:proofErr w:type="spellEnd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planurilor</w:t>
      </w:r>
      <w:proofErr w:type="spellEnd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40498C"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ș</w:t>
      </w:r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i</w:t>
      </w:r>
      <w:proofErr w:type="spellEnd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programelor</w:t>
      </w:r>
      <w:proofErr w:type="spellEnd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cu </w:t>
      </w:r>
      <w:proofErr w:type="spellStart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privire</w:t>
      </w:r>
      <w:proofErr w:type="spellEnd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="0040498C"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î</w:t>
      </w:r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n</w:t>
      </w:r>
      <w:proofErr w:type="spellEnd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special la:</w:t>
      </w:r>
    </w:p>
    <w:p w14:paraId="2239CBFB" w14:textId="68430EBB" w:rsidR="0026324F" w:rsidRPr="00082F25" w:rsidRDefault="0026324F" w:rsidP="00AC5209">
      <w:pPr>
        <w:spacing w:after="0" w:line="360" w:lineRule="auto"/>
        <w:ind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a)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Gradul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care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planul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creează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un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cadru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proiecte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şi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alte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activităţi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viitoare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fie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ceea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ce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priveşte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amplasamentul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natura,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mărimea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şi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condiţiile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funcţionare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fie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privinţa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alocării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resurselor</w:t>
      </w:r>
      <w:proofErr w:type="spellEnd"/>
    </w:p>
    <w:p w14:paraId="7666B737" w14:textId="5D441A21" w:rsidR="0026324F" w:rsidRPr="00082F25" w:rsidRDefault="0026324F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cadrul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acestui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program,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zona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studiată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cadrul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P.U.Z.-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propunerile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urbanism au </w:t>
      </w:r>
      <w:proofErr w:type="spellStart"/>
      <w:proofErr w:type="gram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prevăzut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:</w:t>
      </w:r>
      <w:proofErr w:type="gramEnd"/>
    </w:p>
    <w:p w14:paraId="539908D2" w14:textId="77777777" w:rsidR="00AC5209" w:rsidRDefault="00AC5209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5D8FADCB" w14:textId="1CF73AD7" w:rsidR="0026324F" w:rsidRPr="00082F25" w:rsidRDefault="0026324F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-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Asigurarea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unor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accese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corespunzătoare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pe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parcelă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14:paraId="6C0B257A" w14:textId="20E08F0E" w:rsidR="0026324F" w:rsidRPr="00082F25" w:rsidRDefault="0026324F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-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Echiparea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tehnico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-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edilitară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corespunzătoare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415C5CBD" w14:textId="71AA0F90" w:rsidR="0026324F" w:rsidRPr="00082F25" w:rsidRDefault="0026324F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Planul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Urbanistic Zonal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stabileşte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strategia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şi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reglementările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necesare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rezolvării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problemelor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ordin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funcţional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tehnic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şi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estetic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din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cadrul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zonei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studiate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0F5E96EE" w14:textId="77777777" w:rsidR="0026324F" w:rsidRPr="00082F25" w:rsidRDefault="0026324F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Studiul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are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vedere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următoarele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categorii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proofErr w:type="gram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probleme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:</w:t>
      </w:r>
      <w:proofErr w:type="gramEnd"/>
    </w:p>
    <w:p w14:paraId="3AD0F1E4" w14:textId="77777777" w:rsidR="0026324F" w:rsidRPr="00082F25" w:rsidRDefault="0026324F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-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Amenajarea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urbanistică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teritoriului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considerat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14:paraId="34D89E47" w14:textId="0DFA1573" w:rsidR="0026324F" w:rsidRPr="00082F25" w:rsidRDefault="0026324F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-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Stabilirea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limitelor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implantare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viitoarelor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construcții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folosirea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optimă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terenului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14:paraId="753CD2D8" w14:textId="6E312CD8" w:rsidR="0026324F" w:rsidRPr="00082F25" w:rsidRDefault="0026324F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-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Asigurarea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relațiilor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funcționale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estetice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vecinătățile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14:paraId="58F339B6" w14:textId="58E1B5F1" w:rsidR="0026324F" w:rsidRPr="00082F25" w:rsidRDefault="0026324F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-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Asigurarea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echipării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tehnico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-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edilitare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zonei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: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alimentarea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apă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canalizarea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sistemul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încălzire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alimentarea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energie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electrică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alimentarea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gaz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14:paraId="7361D768" w14:textId="660DCAD2" w:rsidR="0026324F" w:rsidRPr="00082F25" w:rsidRDefault="0026324F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-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Reabilitarea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conservarea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şi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protecţia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mediului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55E945C6" w14:textId="0C3E8F98" w:rsidR="002A40F1" w:rsidRPr="00082F25" w:rsidRDefault="0026324F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Planul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Urbanistic Zonal, pe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terenul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suprafață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totală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4.168,00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mp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fi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organizat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la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standarde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ridicate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zona</w:t>
      </w:r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rezidențială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cu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funcțiuni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complementare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prin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amenajarea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corespunzătoare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întregii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parcele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Astfel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această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etapă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se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constituie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într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-o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premisă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unei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dezvoltări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ulterioare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gram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proofErr w:type="gram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acestei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zone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prin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extinderea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zonelor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rezidențiale</w:t>
      </w:r>
      <w:proofErr w:type="spellEnd"/>
      <w:r w:rsidR="002A40F1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</w:p>
    <w:p w14:paraId="1BD68044" w14:textId="4A644B4E" w:rsidR="002A40F1" w:rsidRPr="00082F25" w:rsidRDefault="002A40F1" w:rsidP="00AC5209">
      <w:pPr>
        <w:spacing w:after="0" w:line="360" w:lineRule="auto"/>
        <w:ind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b)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gradul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care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planul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sau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programul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influenţează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alte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planuri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şi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programe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inclusiv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cele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care se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integrează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sau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care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derivă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din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ele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;</w:t>
      </w:r>
    </w:p>
    <w:p w14:paraId="0F037112" w14:textId="70EED8C2" w:rsidR="002A40F1" w:rsidRPr="00082F25" w:rsidRDefault="002A40F1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Planul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urbanistic zonal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fi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inclus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următoarele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planuri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existente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:</w:t>
      </w:r>
    </w:p>
    <w:p w14:paraId="12157424" w14:textId="337D4D11" w:rsidR="002A40F1" w:rsidRPr="00082F25" w:rsidRDefault="002A40F1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-P.U.G.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Târgu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gram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Jiu  –</w:t>
      </w:r>
      <w:proofErr w:type="gram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lucru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14:paraId="38B20360" w14:textId="3E295E13" w:rsidR="002A40F1" w:rsidRPr="00082F25" w:rsidRDefault="002A40F1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-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Planuri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topografice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întocmite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vederea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realizării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P.U.Z.-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stabilirii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limitei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proprietate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14:paraId="06B52025" w14:textId="540AD61E" w:rsidR="005B244C" w:rsidRPr="00082F25" w:rsidRDefault="002A40F1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-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Planurile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anexă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la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avizele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emise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administratorii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rețelelor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utilități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576CA54E" w14:textId="30F43B67" w:rsidR="006F2E7B" w:rsidRPr="00082F25" w:rsidRDefault="002A40F1" w:rsidP="00AC5209">
      <w:pPr>
        <w:spacing w:after="0" w:line="360" w:lineRule="auto"/>
        <w:ind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c)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relevanţa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planului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sau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programului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/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integrarea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consideraţiilor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mediu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mai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ales din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perspectiva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promovării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dezvoltării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durabile</w:t>
      </w:r>
      <w:proofErr w:type="spellEnd"/>
      <w:r w:rsidR="006F2E7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12FB767C" w14:textId="566BBA7B" w:rsidR="002A40F1" w:rsidRPr="00082F25" w:rsidRDefault="002A40F1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lastRenderedPageBreak/>
        <w:t>Proiectul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propus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pe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amplasament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aliniază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proiectelor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dezvoltare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durabilă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zonei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încadrează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specificului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zonei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7DDDEDC7" w14:textId="3001407C" w:rsidR="002A40F1" w:rsidRPr="00082F25" w:rsidRDefault="002A40F1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Orice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posibilă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sursă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poluare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analiza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mai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mare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atenție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astfel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încât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simultan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apariția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acesteia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este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analizată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proiectată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soluția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constructivă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sau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măsura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organizatorică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necesară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eliminării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acesteia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3B139F87" w14:textId="33B10B4A" w:rsidR="002A40F1" w:rsidRPr="00082F25" w:rsidRDefault="002A40F1" w:rsidP="00AC5209">
      <w:pPr>
        <w:pStyle w:val="ListParagraph"/>
        <w:numPr>
          <w:ilvl w:val="0"/>
          <w:numId w:val="23"/>
        </w:numPr>
        <w:spacing w:after="0" w:line="360" w:lineRule="auto"/>
        <w:ind w:left="0"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problemele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mediu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relevante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plan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sau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program:</w:t>
      </w:r>
    </w:p>
    <w:p w14:paraId="71465ED5" w14:textId="55F3E468" w:rsidR="002A40F1" w:rsidRPr="00082F25" w:rsidRDefault="002A40F1" w:rsidP="00835B54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Conform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temei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proiectare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stabilite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comun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accord,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între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proiectant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propietar</w:t>
      </w:r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ul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terenului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pentru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acestă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zonă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se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prevede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realizarea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unei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zone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rezidețiale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cu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funcțiuni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complementare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cu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regim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înălțime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maxim </w:t>
      </w:r>
      <w:r w:rsidR="009A5D0C"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S+P+4E+5Er</w:t>
      </w:r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și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9A5D0C"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S+DS+P+4E+5Er.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Construcțiile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vor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fi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amplasate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conformitate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cu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reglementările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stipiulate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documentația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față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086DE913" w14:textId="2B681D91" w:rsidR="009A5D0C" w:rsidRPr="00082F25" w:rsidRDefault="009A5D0C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Nu se pun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probleme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deosebite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din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punct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vedere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al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emiterii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noxe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respectiv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protecției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mediului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zona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studiată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nu 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amplasa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activități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sau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funcțiuni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poluante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54431785" w14:textId="3BF3A406" w:rsidR="009A5D0C" w:rsidRPr="00082F25" w:rsidRDefault="009A5D0C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Este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obligatorie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sistematizarea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rețelelor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pe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culoare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stabilite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utilități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0CE85359" w14:textId="152DE693" w:rsidR="009A5D0C" w:rsidRPr="00082F25" w:rsidRDefault="009A5D0C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Nu au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fost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identificate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probleme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mediu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relevante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zonă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1CF34210" w14:textId="031A3796" w:rsidR="009A5D0C" w:rsidRPr="00082F25" w:rsidRDefault="009A5D0C" w:rsidP="00AC5209">
      <w:pPr>
        <w:pStyle w:val="ListParagraph"/>
        <w:numPr>
          <w:ilvl w:val="0"/>
          <w:numId w:val="23"/>
        </w:numPr>
        <w:spacing w:after="0" w:line="360" w:lineRule="auto"/>
        <w:ind w:left="0"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relevanţa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planului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sau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programului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implementarea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legislaţiei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naţionale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şi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comunitare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mediu</w:t>
      </w:r>
      <w:proofErr w:type="spellEnd"/>
      <w:r w:rsidR="0040498C"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(de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exemplu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planurile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şi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programele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legate de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gospodărirea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deşeurilor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sau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gospodărirea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apelor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14:paraId="23C6D11D" w14:textId="3697A998" w:rsidR="009A5D0C" w:rsidRPr="00082F25" w:rsidRDefault="009A5D0C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Așa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cum s-a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amintit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anterior,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exista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o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preocupare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permanentă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activitatea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gestionare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deșeurilor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produse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perimetrul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zonei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studiate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evidențiază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existența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la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ora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actuală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funcționării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serviciului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colectare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deșeurilor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menajere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pe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raza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orașului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Târgu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Jiu.</w:t>
      </w:r>
    </w:p>
    <w:p w14:paraId="14495493" w14:textId="6E5DB8EC" w:rsidR="00722E72" w:rsidRPr="00082F25" w:rsidRDefault="009A5D0C" w:rsidP="00AC5209">
      <w:pPr>
        <w:spacing w:after="0" w:line="360" w:lineRule="auto"/>
        <w:ind w:firstLine="810"/>
        <w:jc w:val="both"/>
        <w:rPr>
          <w:color w:val="000000" w:themeColor="text1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evidențiază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asemenea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faptul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necesarul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apă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asigura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centralizat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pe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amplasament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reglementarea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consumurilor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cât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condițiilor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evacuare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gram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proofErr w:type="gram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apelor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reziduale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făcându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-se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prin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avizele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722E72" w:rsidRPr="00082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solicitate de </w:t>
      </w:r>
      <w:proofErr w:type="spellStart"/>
      <w:r w:rsidR="00722E72" w:rsidRPr="00082F25">
        <w:rPr>
          <w:rFonts w:ascii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="00722E72" w:rsidRPr="00082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2E72" w:rsidRPr="00082F25">
        <w:rPr>
          <w:rFonts w:ascii="Times New Roman" w:hAnsi="Times New Roman" w:cs="Times New Roman"/>
          <w:color w:val="000000" w:themeColor="text1"/>
          <w:sz w:val="24"/>
          <w:szCs w:val="24"/>
        </w:rPr>
        <w:t>beneficiar</w:t>
      </w:r>
      <w:proofErr w:type="spellEnd"/>
      <w:r w:rsidR="00722E72" w:rsidRPr="00082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="00722E72" w:rsidRPr="00082F25">
        <w:rPr>
          <w:rFonts w:ascii="Times New Roman" w:hAnsi="Times New Roman" w:cs="Times New Roman"/>
          <w:color w:val="000000" w:themeColor="text1"/>
          <w:sz w:val="24"/>
          <w:szCs w:val="24"/>
        </w:rPr>
        <w:t>instituțiile</w:t>
      </w:r>
      <w:proofErr w:type="spellEnd"/>
      <w:r w:rsidR="00722E72" w:rsidRPr="00082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2E72" w:rsidRPr="00082F25">
        <w:rPr>
          <w:rFonts w:ascii="Times New Roman" w:hAnsi="Times New Roman" w:cs="Times New Roman"/>
          <w:color w:val="000000" w:themeColor="text1"/>
          <w:sz w:val="24"/>
          <w:szCs w:val="24"/>
        </w:rPr>
        <w:t>abilitate</w:t>
      </w:r>
      <w:proofErr w:type="spellEnd"/>
      <w:r w:rsidR="00722E72" w:rsidRPr="00082F25">
        <w:rPr>
          <w:color w:val="000000" w:themeColor="text1"/>
          <w:sz w:val="24"/>
          <w:szCs w:val="24"/>
        </w:rPr>
        <w:t>.</w:t>
      </w:r>
    </w:p>
    <w:p w14:paraId="4A4925DE" w14:textId="48EB2817" w:rsidR="009A5D0C" w:rsidRPr="00082F25" w:rsidRDefault="00722E72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Planurile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programele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implementarea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legislaţiei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naţionale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şi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comunitare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mediu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elabora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continuare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legate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gospodărirea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deşeurilor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sau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gospodărirea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apelor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</w:t>
      </w:r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olicitate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către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beneficiar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la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institu</w:t>
      </w: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ț</w:t>
      </w:r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iile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abilitate</w:t>
      </w:r>
      <w:proofErr w:type="spellEnd"/>
      <w:r w:rsidR="009A5D0C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1CD46DF2" w14:textId="2ACE4247" w:rsidR="00722E72" w:rsidRPr="00082F25" w:rsidRDefault="00722E72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vederea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protecției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mediului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prevedea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următoarele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:</w:t>
      </w:r>
    </w:p>
    <w:p w14:paraId="1C8A975C" w14:textId="5B212B17" w:rsidR="00722E72" w:rsidRPr="00082F25" w:rsidRDefault="00722E72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-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racordul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la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utilitățile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existente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zonă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14:paraId="496A3739" w14:textId="308FE6F3" w:rsidR="00722E72" w:rsidRPr="00082F25" w:rsidRDefault="00722E72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-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depozitarea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deșeurilor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menajere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pubele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containere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etanșe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realizate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din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materiale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necorodabile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amplasate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spații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special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amenajate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14:paraId="0AD5506A" w14:textId="7E0E8F41" w:rsidR="00722E72" w:rsidRDefault="00722E72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-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realizarea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zone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verzi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plantate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eventual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tratate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peisager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14:paraId="29CF8357" w14:textId="4DC91297" w:rsidR="00722E72" w:rsidRPr="00082F25" w:rsidRDefault="00722E72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- nu 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deversa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nici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un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fel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ape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reziduale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menajere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nu 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depozita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deșeuri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menajere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afara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rețelelor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spațiilor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special destinate;</w:t>
      </w:r>
    </w:p>
    <w:p w14:paraId="35DB08BE" w14:textId="7CFA987B" w:rsidR="00722E72" w:rsidRPr="00082F25" w:rsidRDefault="00722E72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lastRenderedPageBreak/>
        <w:t xml:space="preserve">-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protecția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calității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apelor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:</w:t>
      </w:r>
      <w:proofErr w:type="gramEnd"/>
    </w:p>
    <w:p w14:paraId="4B8FD33E" w14:textId="407877A1" w:rsidR="00722E72" w:rsidRPr="00082F25" w:rsidRDefault="00722E72" w:rsidP="00AC5209">
      <w:pPr>
        <w:spacing w:after="0" w:line="360" w:lineRule="auto"/>
        <w:ind w:firstLine="81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Surse</w:t>
      </w:r>
      <w:proofErr w:type="spellEnd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poluanți</w:t>
      </w:r>
      <w:proofErr w:type="spellEnd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apa</w:t>
      </w:r>
      <w:proofErr w:type="spellEnd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freatică</w:t>
      </w:r>
      <w:proofErr w:type="spellEnd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:</w:t>
      </w:r>
    </w:p>
    <w:p w14:paraId="67A7C956" w14:textId="1B68FB3A" w:rsidR="00722E72" w:rsidRPr="00082F25" w:rsidRDefault="00722E72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Apele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menajere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fi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preluate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calizarea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propusă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această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zonă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1AFEAE8C" w14:textId="4450D790" w:rsidR="00722E72" w:rsidRPr="00082F25" w:rsidRDefault="00722E72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Apele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pluviale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colectate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fi evacuate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rețeaua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canalizare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49E767AA" w14:textId="2FA7B004" w:rsidR="00722E72" w:rsidRPr="00082F25" w:rsidRDefault="00722E72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-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Protecția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aerului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:</w:t>
      </w:r>
    </w:p>
    <w:p w14:paraId="0FBFFD04" w14:textId="088E4499" w:rsidR="00722E72" w:rsidRPr="00082F25" w:rsidRDefault="00722E72" w:rsidP="00835B54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Clădirile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sunt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încălzite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cu agent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termic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produs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centrale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termice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propii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pe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gaz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ale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căror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capacitate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evacuare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gazelor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nearse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atmosfera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este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redusă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28AAAF8F" w14:textId="091F12A4" w:rsidR="00722E72" w:rsidRPr="00082F25" w:rsidRDefault="00722E72" w:rsidP="00AC5209">
      <w:pPr>
        <w:pStyle w:val="ListParagraph"/>
        <w:numPr>
          <w:ilvl w:val="0"/>
          <w:numId w:val="19"/>
        </w:numPr>
        <w:spacing w:after="0" w:line="360" w:lineRule="auto"/>
        <w:ind w:left="0"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gospodărirea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deșeurilor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:</w:t>
      </w:r>
    </w:p>
    <w:p w14:paraId="436932C3" w14:textId="55AB09C9" w:rsidR="00722E72" w:rsidRPr="00082F25" w:rsidRDefault="00722E72" w:rsidP="00AC5209">
      <w:pPr>
        <w:pStyle w:val="ListParagraph"/>
        <w:spacing w:after="0" w:line="360" w:lineRule="auto"/>
        <w:ind w:left="0"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Deșeurile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manajere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fi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depozitate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pubele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care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fi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ridicate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și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golite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către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o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firmă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specializată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baza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unui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contract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servicii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1DA3583C" w14:textId="1E7CC513" w:rsidR="00722E72" w:rsidRPr="00082F25" w:rsidRDefault="00722E72" w:rsidP="00AC5209">
      <w:pPr>
        <w:pStyle w:val="ListParagraph"/>
        <w:spacing w:after="0" w:line="360" w:lineRule="auto"/>
        <w:ind w:left="0"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1185B18C" w14:textId="77777777" w:rsidR="00722E72" w:rsidRPr="00082F25" w:rsidRDefault="00722E72" w:rsidP="00AC5209">
      <w:pPr>
        <w:pStyle w:val="ListParagraph"/>
        <w:spacing w:after="0" w:line="360" w:lineRule="auto"/>
        <w:ind w:left="0" w:firstLine="81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2. </w:t>
      </w:r>
      <w:proofErr w:type="spellStart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Caracteristicile</w:t>
      </w:r>
      <w:proofErr w:type="spellEnd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efectelor</w:t>
      </w:r>
      <w:proofErr w:type="spellEnd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şi</w:t>
      </w:r>
      <w:proofErr w:type="spellEnd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ale </w:t>
      </w:r>
      <w:proofErr w:type="spellStart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zonei</w:t>
      </w:r>
      <w:proofErr w:type="spellEnd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posibil</w:t>
      </w:r>
      <w:proofErr w:type="spellEnd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a fi </w:t>
      </w:r>
      <w:proofErr w:type="spellStart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afectate</w:t>
      </w:r>
      <w:proofErr w:type="spellEnd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cu </w:t>
      </w:r>
      <w:proofErr w:type="spellStart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privire</w:t>
      </w:r>
      <w:proofErr w:type="spellEnd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special, la:</w:t>
      </w:r>
    </w:p>
    <w:p w14:paraId="50F914CF" w14:textId="77777777" w:rsidR="00722E72" w:rsidRPr="00082F25" w:rsidRDefault="00722E72" w:rsidP="00AC5209">
      <w:pPr>
        <w:pStyle w:val="ListParagraph"/>
        <w:spacing w:after="0" w:line="360" w:lineRule="auto"/>
        <w:ind w:left="0"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a)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probabilitatea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durata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frecvenţa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şi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reversibilitatea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efectelor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;</w:t>
      </w:r>
    </w:p>
    <w:p w14:paraId="638F0439" w14:textId="76D351B9" w:rsidR="00722E72" w:rsidRPr="00082F25" w:rsidRDefault="00722E72" w:rsidP="00AC5209">
      <w:pPr>
        <w:pStyle w:val="ListParagraph"/>
        <w:spacing w:after="0" w:line="360" w:lineRule="auto"/>
        <w:ind w:left="0"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Nu au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fost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identificate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efecte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nocive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sau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poluanți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astfel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nu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putem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vorbi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o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durată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sau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o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frecvență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gram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proofErr w:type="gram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acestora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00A1D94D" w14:textId="77777777" w:rsidR="00722E72" w:rsidRPr="00082F25" w:rsidRDefault="00722E72" w:rsidP="00AC5209">
      <w:pPr>
        <w:pStyle w:val="ListParagraph"/>
        <w:spacing w:after="0" w:line="360" w:lineRule="auto"/>
        <w:ind w:left="0"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b) natura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cumulativă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a</w:t>
      </w:r>
      <w:proofErr w:type="gram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efectelor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;</w:t>
      </w:r>
    </w:p>
    <w:p w14:paraId="33A1241F" w14:textId="4FD2C478" w:rsidR="00722E72" w:rsidRPr="00082F25" w:rsidRDefault="00722E72" w:rsidP="00AC5209">
      <w:pPr>
        <w:pStyle w:val="ListParagraph"/>
        <w:spacing w:after="0" w:line="360" w:lineRule="auto"/>
        <w:ind w:left="0"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Nefiind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identificate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efecte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asupra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mediului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nu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putem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vorbi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o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natură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cumulativă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asupra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mediului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Avându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-se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vedere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impactul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redus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asupra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mediului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func</w:t>
      </w:r>
      <w:r w:rsidR="0001165D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ț</w:t>
      </w: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iunilor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propuse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prin</w:t>
      </w:r>
      <w:proofErr w:type="spellEnd"/>
      <w:r w:rsidR="0001165D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gestionarea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conform</w:t>
      </w:r>
      <w:r w:rsidR="0001165D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normativele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mediu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tuturor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factorilor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mediu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posibil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fi</w:t>
      </w:r>
      <w:r w:rsidR="0001165D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afecta</w:t>
      </w:r>
      <w:r w:rsidR="0001165D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ț</w:t>
      </w: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consider</w:t>
      </w:r>
      <w:r w:rsidR="0001165D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</w:t>
      </w:r>
      <w:r w:rsidR="0001165D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nu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exista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o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acumulare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efecte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negative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pot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influen</w:t>
      </w:r>
      <w:r w:rsidR="0001165D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ț</w:t>
      </w: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proofErr w:type="spellEnd"/>
      <w:r w:rsidR="0001165D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amplasamentul</w:t>
      </w:r>
      <w:proofErr w:type="spellEnd"/>
      <w:r w:rsidR="0001165D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01165D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și</w:t>
      </w:r>
      <w:proofErr w:type="spellEnd"/>
      <w:r w:rsidR="0001165D"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01165D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vecinătățile</w:t>
      </w:r>
      <w:proofErr w:type="spellEnd"/>
      <w:r w:rsidR="0001165D"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3DCABC6A" w14:textId="77777777" w:rsidR="0001165D" w:rsidRPr="00082F25" w:rsidRDefault="0001165D" w:rsidP="00AC5209">
      <w:pPr>
        <w:pStyle w:val="ListParagraph"/>
        <w:spacing w:after="0" w:line="360" w:lineRule="auto"/>
        <w:ind w:left="0"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c) natura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transfrontieră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a</w:t>
      </w:r>
      <w:proofErr w:type="gram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efectelor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;</w:t>
      </w:r>
    </w:p>
    <w:p w14:paraId="25AAF82A" w14:textId="77777777" w:rsidR="0001165D" w:rsidRPr="00082F25" w:rsidRDefault="0001165D" w:rsidP="00AC5209">
      <w:pPr>
        <w:pStyle w:val="ListParagraph"/>
        <w:spacing w:after="0" w:line="360" w:lineRule="auto"/>
        <w:ind w:left="0"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Nu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este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cazul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1A45775F" w14:textId="1DAA31A0" w:rsidR="0001165D" w:rsidRPr="00082F25" w:rsidRDefault="0001165D" w:rsidP="00AC5209">
      <w:pPr>
        <w:pStyle w:val="ListParagraph"/>
        <w:spacing w:after="0" w:line="360" w:lineRule="auto"/>
        <w:ind w:left="0"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d)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riscul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sănătatea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umană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sau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mediu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(de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exemplu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datorită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accidentelor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);</w:t>
      </w:r>
    </w:p>
    <w:p w14:paraId="060997B0" w14:textId="1E4D5410" w:rsidR="0001165D" w:rsidRPr="00082F25" w:rsidRDefault="0001165D" w:rsidP="00AC5209">
      <w:pPr>
        <w:pStyle w:val="ListParagraph"/>
        <w:spacing w:after="0" w:line="360" w:lineRule="auto"/>
        <w:ind w:left="0"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Nu 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pune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problema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unor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conflicte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între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funcțiuni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astfel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nu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vom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avea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niciun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fel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riscuri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pentru</w:t>
      </w:r>
      <w:proofErr w:type="spellEnd"/>
    </w:p>
    <w:p w14:paraId="390CE772" w14:textId="5A690C75" w:rsidR="0001165D" w:rsidRPr="00082F25" w:rsidRDefault="0001165D" w:rsidP="00AC5209">
      <w:pPr>
        <w:pStyle w:val="ListParagraph"/>
        <w:spacing w:after="0" w:line="360" w:lineRule="auto"/>
        <w:ind w:left="0"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sănătatea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umană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sau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mediu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10818846" w14:textId="308E3D33" w:rsidR="0001165D" w:rsidRPr="00082F25" w:rsidRDefault="0001165D" w:rsidP="00AC5209">
      <w:pPr>
        <w:pStyle w:val="ListParagraph"/>
        <w:spacing w:after="0" w:line="360" w:lineRule="auto"/>
        <w:ind w:left="0"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e)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mărimea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şi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spaţialitatea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efectelor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(zona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geografică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şi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mărimea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populaţiei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potential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afectate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);</w:t>
      </w:r>
    </w:p>
    <w:p w14:paraId="63C8072F" w14:textId="736BE42D" w:rsidR="0001165D" w:rsidRPr="00082F25" w:rsidRDefault="0001165D" w:rsidP="00AC5209">
      <w:pPr>
        <w:pStyle w:val="ListParagraph"/>
        <w:spacing w:after="0" w:line="360" w:lineRule="auto"/>
        <w:ind w:left="0"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Nu s-au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identificat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efecte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asupra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mediului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654C8B5A" w14:textId="00AD77C7" w:rsidR="0001165D" w:rsidRDefault="0001165D" w:rsidP="00AC5209">
      <w:pPr>
        <w:pStyle w:val="ListParagraph"/>
        <w:numPr>
          <w:ilvl w:val="0"/>
          <w:numId w:val="23"/>
        </w:numPr>
        <w:spacing w:after="0" w:line="360" w:lineRule="auto"/>
        <w:ind w:left="0"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valoarea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şi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vulnerabilitatea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arealului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posibil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 fi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afectat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;</w:t>
      </w:r>
    </w:p>
    <w:p w14:paraId="0D1D76E8" w14:textId="62FD60B9" w:rsidR="0001165D" w:rsidRPr="00082F25" w:rsidRDefault="0001165D" w:rsidP="00AC5209">
      <w:pPr>
        <w:pStyle w:val="ListParagraph"/>
        <w:spacing w:after="0" w:line="360" w:lineRule="auto"/>
        <w:ind w:left="0"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Suprafeţele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terestre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aparţinând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domeniului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public nu au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valoare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patrimoniu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natural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geomorfologic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floristic, faunistic,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forestier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şi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altă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natură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care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necesite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instituirea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regimului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lastRenderedPageBreak/>
        <w:t>rezervaţie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ştiinţifică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rămâna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proprietate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publică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şi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dobândeasca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regimul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protecţie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potrivit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procedurii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prevăzute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la art. 8, din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Ordonanţa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urgenţă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Guvernului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nr. 236/2000.</w:t>
      </w:r>
    </w:p>
    <w:p w14:paraId="1AA6854A" w14:textId="6831A08D" w:rsidR="0001165D" w:rsidRPr="00082F25" w:rsidRDefault="0001165D" w:rsidP="00AC5209">
      <w:pPr>
        <w:pStyle w:val="ListParagraph"/>
        <w:numPr>
          <w:ilvl w:val="0"/>
          <w:numId w:val="27"/>
        </w:numPr>
        <w:spacing w:after="0" w:line="360" w:lineRule="auto"/>
        <w:ind w:left="0"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caracteristicile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naturale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speciale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sau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patrimoniul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cultural;</w:t>
      </w:r>
    </w:p>
    <w:p w14:paraId="265D667D" w14:textId="67C0DD07" w:rsidR="0001165D" w:rsidRPr="00082F25" w:rsidRDefault="0001165D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Nu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este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cazul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4B14CAD9" w14:textId="77777777" w:rsidR="0001165D" w:rsidRPr="00082F25" w:rsidRDefault="0001165D" w:rsidP="00AC5209">
      <w:pPr>
        <w:spacing w:after="0" w:line="360" w:lineRule="auto"/>
        <w:ind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(ii)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depăşirea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standardelor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sau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valorilor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limită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calitate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mediului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;</w:t>
      </w:r>
    </w:p>
    <w:p w14:paraId="33024905" w14:textId="7A2D1173" w:rsidR="0001165D" w:rsidRPr="00082F25" w:rsidRDefault="0001165D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Nu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exista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depășiri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ale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limitelor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impuse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normativelor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vigoare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Toate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sursele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poluare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sunt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identificate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astfel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încât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iau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toate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măsurile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eliminării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acestora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încă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din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etapa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proiectare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7CB3B1FB" w14:textId="77777777" w:rsidR="00AC5209" w:rsidRDefault="00AC5209" w:rsidP="00AC5209">
      <w:pPr>
        <w:spacing w:after="0" w:line="360" w:lineRule="auto"/>
        <w:ind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9B81849" w14:textId="3C6152D6" w:rsidR="0001165D" w:rsidRPr="00082F25" w:rsidRDefault="0001165D" w:rsidP="00AC5209">
      <w:pPr>
        <w:spacing w:after="0" w:line="360" w:lineRule="auto"/>
        <w:ind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(iii)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folosirea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terenului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mod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intensiv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;</w:t>
      </w:r>
    </w:p>
    <w:p w14:paraId="6CEC4A5B" w14:textId="493E97F4" w:rsidR="0001165D" w:rsidRPr="00082F25" w:rsidRDefault="0001165D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Necesitatea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păstrării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zonă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unui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nivel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ocupare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terenului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corespunzător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Folosirea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terenului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pentru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dezvoltarea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zonei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rezidențiale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va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realiza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parametrii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normali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utilizare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nu se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pune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problema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utilizării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acestuia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mod intensive. </w:t>
      </w:r>
    </w:p>
    <w:p w14:paraId="7FE90087" w14:textId="19494F81" w:rsidR="0040498C" w:rsidRPr="00082F25" w:rsidRDefault="0040498C" w:rsidP="00AC5209">
      <w:pPr>
        <w:spacing w:after="0" w:line="360" w:lineRule="auto"/>
        <w:ind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g)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efectele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asupra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zonelor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sau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peisajelor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care au un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statut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protejare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recunoscut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pe plan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naţional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comunitar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sau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internaţional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01584EDA" w14:textId="7004A724" w:rsidR="0040498C" w:rsidRPr="00082F25" w:rsidRDefault="0040498C" w:rsidP="00AC5209">
      <w:pPr>
        <w:spacing w:after="0" w:line="360" w:lineRule="auto"/>
        <w:ind w:firstLine="81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Nu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este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cazul</w:t>
      </w:r>
      <w:proofErr w:type="spellEnd"/>
      <w:r w:rsidRPr="00082F25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3F9567E2" w14:textId="0D85A311" w:rsidR="005B244C" w:rsidRPr="00082F25" w:rsidRDefault="005B244C" w:rsidP="00AC5209">
      <w:pPr>
        <w:spacing w:after="0" w:line="360" w:lineRule="auto"/>
        <w:ind w:firstLine="81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Construirea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se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va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face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în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conformitate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cu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Regulamentul</w:t>
      </w:r>
      <w:proofErr w:type="spellEnd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de Urbanism </w:t>
      </w:r>
      <w:proofErr w:type="spellStart"/>
      <w:r w:rsidRPr="00082F25">
        <w:rPr>
          <w:rFonts w:ascii="Times New Roman" w:hAnsi="Times New Roman"/>
          <w:b/>
          <w:i/>
          <w:color w:val="000000" w:themeColor="text1"/>
          <w:sz w:val="24"/>
          <w:szCs w:val="24"/>
        </w:rPr>
        <w:t>Propus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prin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prezenta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documentație</w:t>
      </w:r>
      <w:proofErr w:type="spellEnd"/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3F16EB">
        <w:rPr>
          <w:rFonts w:ascii="Times New Roman" w:hAnsi="Times New Roman"/>
          <w:i/>
          <w:color w:val="000000" w:themeColor="text1"/>
          <w:sz w:val="24"/>
          <w:szCs w:val="24"/>
        </w:rPr>
        <w:t xml:space="preserve">de tip </w:t>
      </w:r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P</w:t>
      </w:r>
      <w:r w:rsidR="003F16EB">
        <w:rPr>
          <w:rFonts w:ascii="Times New Roman" w:hAnsi="Times New Roman"/>
          <w:i/>
          <w:color w:val="000000" w:themeColor="text1"/>
          <w:sz w:val="24"/>
          <w:szCs w:val="24"/>
        </w:rPr>
        <w:t xml:space="preserve">lan </w:t>
      </w:r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U</w:t>
      </w:r>
      <w:r w:rsidR="003F16EB">
        <w:rPr>
          <w:rFonts w:ascii="Times New Roman" w:hAnsi="Times New Roman"/>
          <w:i/>
          <w:color w:val="000000" w:themeColor="text1"/>
          <w:sz w:val="24"/>
          <w:szCs w:val="24"/>
        </w:rPr>
        <w:t xml:space="preserve">rbanistic </w:t>
      </w:r>
      <w:r w:rsidRPr="00082F25">
        <w:rPr>
          <w:rFonts w:ascii="Times New Roman" w:hAnsi="Times New Roman"/>
          <w:i/>
          <w:color w:val="000000" w:themeColor="text1"/>
          <w:sz w:val="24"/>
          <w:szCs w:val="24"/>
        </w:rPr>
        <w:t>Z</w:t>
      </w:r>
      <w:r w:rsidR="003F16EB">
        <w:rPr>
          <w:rFonts w:ascii="Times New Roman" w:hAnsi="Times New Roman"/>
          <w:i/>
          <w:color w:val="000000" w:themeColor="text1"/>
          <w:sz w:val="24"/>
          <w:szCs w:val="24"/>
        </w:rPr>
        <w:t>onal</w:t>
      </w:r>
      <w:r w:rsidR="000E49FB" w:rsidRPr="00082F25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70986A72" w14:textId="223881F7" w:rsidR="0040498C" w:rsidRPr="00082F25" w:rsidRDefault="0040498C" w:rsidP="005B244C">
      <w:pPr>
        <w:spacing w:after="0" w:line="360" w:lineRule="auto"/>
        <w:ind w:firstLine="36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01881A44" w14:textId="5B273FB2" w:rsidR="004B01BC" w:rsidRPr="00D072B6" w:rsidRDefault="005B244C" w:rsidP="00D072B6">
      <w:pPr>
        <w:spacing w:after="0" w:line="360" w:lineRule="auto"/>
        <w:ind w:left="3968" w:firstLine="992"/>
        <w:rPr>
          <w:rFonts w:ascii="Times New Roman" w:hAnsi="Times New Roman"/>
          <w:bCs/>
          <w:iCs/>
          <w:color w:val="000000" w:themeColor="text1"/>
          <w:sz w:val="24"/>
          <w:szCs w:val="24"/>
          <w:lang w:eastAsia="ro-RO"/>
        </w:rPr>
      </w:pP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Întocmit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:  Dr.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arh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. Nicoleta </w:t>
      </w:r>
      <w:proofErr w:type="spellStart"/>
      <w:r w:rsidRPr="00082F25">
        <w:rPr>
          <w:rFonts w:ascii="Times New Roman" w:hAnsi="Times New Roman"/>
          <w:color w:val="000000" w:themeColor="text1"/>
          <w:sz w:val="24"/>
          <w:szCs w:val="24"/>
        </w:rPr>
        <w:t>Doina</w:t>
      </w:r>
      <w:proofErr w:type="spellEnd"/>
      <w:r w:rsidRPr="00082F25">
        <w:rPr>
          <w:rFonts w:ascii="Times New Roman" w:hAnsi="Times New Roman"/>
          <w:color w:val="000000" w:themeColor="text1"/>
          <w:sz w:val="24"/>
          <w:szCs w:val="24"/>
        </w:rPr>
        <w:t xml:space="preserve"> Teodorescu</w:t>
      </w:r>
    </w:p>
    <w:sectPr w:rsidR="004B01BC" w:rsidRPr="00D072B6" w:rsidSect="00AC5209">
      <w:headerReference w:type="default" r:id="rId9"/>
      <w:footerReference w:type="default" r:id="rId10"/>
      <w:type w:val="continuous"/>
      <w:pgSz w:w="11906" w:h="16838" w:code="9"/>
      <w:pgMar w:top="1152" w:right="836" w:bottom="1152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23E1" w14:textId="77777777" w:rsidR="008978C3" w:rsidRDefault="008978C3" w:rsidP="00F54F11">
      <w:pPr>
        <w:spacing w:after="0" w:line="240" w:lineRule="auto"/>
      </w:pPr>
      <w:r>
        <w:separator/>
      </w:r>
    </w:p>
  </w:endnote>
  <w:endnote w:type="continuationSeparator" w:id="0">
    <w:p w14:paraId="7C4DB03A" w14:textId="77777777" w:rsidR="008978C3" w:rsidRDefault="008978C3" w:rsidP="00F5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C373" w14:textId="52D4253A" w:rsidR="00455830" w:rsidRDefault="006F2E7B" w:rsidP="008B427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0" allowOverlap="1" wp14:anchorId="6FA97B22" wp14:editId="2746CF2A">
              <wp:simplePos x="0" y="0"/>
              <wp:positionH relativeFrom="rightMargin">
                <wp:posOffset>-127432</wp:posOffset>
              </wp:positionH>
              <wp:positionV relativeFrom="margin">
                <wp:posOffset>6502400</wp:posOffset>
              </wp:positionV>
              <wp:extent cx="510540" cy="2183130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5B532" w14:textId="0D1873B9" w:rsidR="00F063CD" w:rsidRDefault="00F063CD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proofErr w:type="spellStart"/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 xml:space="preserve"> 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A97B22" id="Rectangle 1" o:spid="_x0000_s1028" style="position:absolute;margin-left:-10.05pt;margin-top:512pt;width:40.2pt;height:171.9pt;z-index:2516505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" o:allowincell="f" filled="f" stroked="f">
              <v:textbox style="layout-flow:vertical;mso-layout-flow-alt:bottom-to-top;mso-fit-shape-to-text:t">
                <w:txbxContent>
                  <w:p w14:paraId="53E5B532" w14:textId="0D1873B9" w:rsidR="00F063CD" w:rsidRDefault="00F063CD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 xml:space="preserve">Pagina 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455830">
      <w:rPr>
        <w:noProof/>
      </w:rPr>
      <w:drawing>
        <wp:inline distT="0" distB="0" distL="0" distR="0" wp14:anchorId="5A2690CD" wp14:editId="148DDD72">
          <wp:extent cx="6401435" cy="48895"/>
          <wp:effectExtent l="0" t="0" r="0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28F7B6" w14:textId="77777777" w:rsidR="00455830" w:rsidRPr="008B4278" w:rsidRDefault="00455830" w:rsidP="007A2C63">
    <w:pPr>
      <w:shd w:val="clear" w:color="auto" w:fill="FFFFFF"/>
      <w:spacing w:after="0" w:line="240" w:lineRule="auto"/>
      <w:jc w:val="center"/>
      <w:rPr>
        <w:sz w:val="16"/>
        <w:szCs w:val="16"/>
      </w:rPr>
    </w:pPr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S.C. A26 Quartet Studio S.R.L.</w:t>
    </w:r>
    <w:r w:rsidRPr="007A2C63">
      <w:rPr>
        <w:rFonts w:ascii="Arial" w:eastAsia="Adobe Fan Heiti Std B" w:hAnsi="Arial" w:cs="Arial"/>
        <w:b/>
        <w:color w:val="FF0000"/>
        <w:sz w:val="18"/>
        <w:szCs w:val="14"/>
      </w:rPr>
      <w:t>|</w:t>
    </w:r>
    <w:proofErr w:type="spellStart"/>
    <w:r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BucurestiSectorul</w:t>
    </w:r>
    <w:proofErr w:type="spellEnd"/>
    <w:r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 xml:space="preserve"> 2 </w:t>
    </w:r>
    <w:r w:rsidRPr="007A2C63">
      <w:rPr>
        <w:rFonts w:ascii="Arial" w:eastAsia="Adobe Fan Heiti Std B" w:hAnsi="Arial" w:cs="Arial"/>
        <w:b/>
        <w:color w:val="FF0000"/>
        <w:sz w:val="18"/>
        <w:szCs w:val="14"/>
      </w:rPr>
      <w:t>|</w:t>
    </w:r>
    <w:proofErr w:type="spellStart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MihaiBravu</w:t>
    </w:r>
    <w:proofErr w:type="spellEnd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 xml:space="preserve"> 57-65, bl. c19, </w:t>
    </w:r>
    <w:proofErr w:type="spellStart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sc</w:t>
    </w:r>
    <w:proofErr w:type="spellEnd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 xml:space="preserve"> C, et. 3, ap. </w:t>
    </w:r>
    <w:proofErr w:type="gramStart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111.</w:t>
    </w:r>
    <w:r w:rsidRPr="007A2C63">
      <w:rPr>
        <w:rFonts w:ascii="Arial" w:eastAsia="Adobe Fan Heiti Std B" w:hAnsi="Arial" w:cs="Arial"/>
        <w:b/>
        <w:color w:val="FF0000"/>
        <w:sz w:val="18"/>
        <w:szCs w:val="14"/>
      </w:rPr>
      <w:t>|</w:t>
    </w:r>
    <w:proofErr w:type="gramEnd"/>
    <w:r>
      <w:rPr>
        <w:rFonts w:ascii="Arial" w:eastAsia="Adobe Fan Heiti Std B" w:hAnsi="Arial" w:cs="Arial"/>
        <w:b/>
        <w:color w:val="7F7F7F" w:themeColor="text1" w:themeTint="80"/>
        <w:sz w:val="14"/>
        <w:szCs w:val="14"/>
        <w:lang w:eastAsia="ro-RO"/>
      </w:rPr>
      <w:t xml:space="preserve">Tel. </w:t>
    </w:r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  <w:lang w:eastAsia="ro-RO"/>
      </w:rPr>
      <w:t>021 275 26 26</w:t>
    </w:r>
    <w:r w:rsidRPr="007A2C63">
      <w:rPr>
        <w:rFonts w:ascii="Arial" w:eastAsia="Adobe Fan Heiti Std B" w:hAnsi="Arial" w:cs="Arial"/>
        <w:b/>
        <w:color w:val="FF0000"/>
        <w:sz w:val="18"/>
        <w:szCs w:val="14"/>
      </w:rPr>
      <w:t>|</w:t>
    </w:r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  <w:lang w:eastAsia="ro-RO"/>
      </w:rPr>
      <w:t>office@a26studio.ro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9DDC" w14:textId="77777777" w:rsidR="008978C3" w:rsidRDefault="008978C3" w:rsidP="00F54F11">
      <w:pPr>
        <w:spacing w:after="0" w:line="240" w:lineRule="auto"/>
      </w:pPr>
      <w:r>
        <w:separator/>
      </w:r>
    </w:p>
  </w:footnote>
  <w:footnote w:type="continuationSeparator" w:id="0">
    <w:p w14:paraId="2B595EA8" w14:textId="77777777" w:rsidR="008978C3" w:rsidRDefault="008978C3" w:rsidP="00F54F11">
      <w:pPr>
        <w:spacing w:after="0" w:line="240" w:lineRule="auto"/>
      </w:pPr>
      <w:r>
        <w:continuationSeparator/>
      </w:r>
    </w:p>
  </w:footnote>
  <w:footnote w:id="1">
    <w:p w14:paraId="369DCAB7" w14:textId="77777777" w:rsidR="00455830" w:rsidRPr="00D82EFA" w:rsidRDefault="00455830" w:rsidP="005B24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82EFA">
        <w:t>https://www.bnr.ro/files/d/Pubs_ro/Monografii/Monografie_Gorj.pdf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6FB4" w14:textId="14C13327" w:rsidR="00455830" w:rsidRDefault="00A22E0F" w:rsidP="004B01BC">
    <w:pPr>
      <w:pStyle w:val="Header"/>
      <w:ind w:left="-180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F7D149" wp14:editId="159EC367">
          <wp:simplePos x="0" y="0"/>
          <wp:positionH relativeFrom="column">
            <wp:posOffset>5429250</wp:posOffset>
          </wp:positionH>
          <wp:positionV relativeFrom="paragraph">
            <wp:posOffset>9525</wp:posOffset>
          </wp:positionV>
          <wp:extent cx="1296670" cy="59309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architect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67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noProof/>
        </w:rPr>
        <w:id w:val="1049345626"/>
        <w:docPartObj>
          <w:docPartGallery w:val="Page Numbers (Margins)"/>
          <w:docPartUnique/>
        </w:docPartObj>
      </w:sdtPr>
      <w:sdtEndPr/>
      <w:sdtContent/>
    </w:sdt>
    <w:r w:rsidR="00455830"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99CC732" wp14:editId="510875B8">
              <wp:simplePos x="0" y="0"/>
              <wp:positionH relativeFrom="column">
                <wp:posOffset>-253365</wp:posOffset>
              </wp:positionH>
              <wp:positionV relativeFrom="paragraph">
                <wp:posOffset>615646</wp:posOffset>
              </wp:positionV>
              <wp:extent cx="1748790" cy="38163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790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92357" w14:textId="70800279" w:rsidR="00455830" w:rsidRPr="00457938" w:rsidRDefault="00455830" w:rsidP="00043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PROIECTANT GENERAL</w:t>
                          </w:r>
                        </w:p>
                        <w:p w14:paraId="11D0D425" w14:textId="5720546E" w:rsidR="00455830" w:rsidRPr="00457938" w:rsidRDefault="00455830" w:rsidP="00043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S.C. A26 QUARTET </w:t>
                          </w:r>
                          <w:proofErr w:type="gramStart"/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STUDIO  S.R.L.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CC7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9.95pt;margin-top:48.5pt;width:137.7pt;height:30.0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" filled="f" stroked="f">
              <v:textbox>
                <w:txbxContent>
                  <w:p w14:paraId="2BD92357" w14:textId="70800279" w:rsidR="00455830" w:rsidRPr="00457938" w:rsidRDefault="00455830" w:rsidP="00043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</w:pPr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PROIECTANT GENERAL</w:t>
                    </w:r>
                  </w:p>
                  <w:p w14:paraId="11D0D425" w14:textId="5720546E" w:rsidR="00455830" w:rsidRPr="00457938" w:rsidRDefault="00455830" w:rsidP="00043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 xml:space="preserve">S.C. A26 QUARTET </w:t>
                    </w:r>
                    <w:proofErr w:type="gramStart"/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STUDIO  S.R.L.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  <w:r w:rsidR="00455830">
      <w:rPr>
        <w:noProof/>
      </w:rPr>
      <w:drawing>
        <wp:inline distT="0" distB="0" distL="0" distR="0" wp14:anchorId="6E46F3F7" wp14:editId="4C9905CF">
          <wp:extent cx="1502796" cy="500932"/>
          <wp:effectExtent l="0" t="0" r="254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26-studio-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65" cy="501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5830">
      <w:rPr>
        <w:noProof/>
      </w:rPr>
      <w:t xml:space="preserve">                                                                                                                                 </w:t>
    </w:r>
  </w:p>
  <w:p w14:paraId="199A29E2" w14:textId="7A338AD7" w:rsidR="00455830" w:rsidRPr="005F68B7" w:rsidRDefault="00455830" w:rsidP="004B01BC">
    <w:pPr>
      <w:pStyle w:val="Header"/>
      <w:ind w:left="-180"/>
      <w:rPr>
        <w:noProof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4EC7A8" wp14:editId="2580BA9B">
              <wp:simplePos x="0" y="0"/>
              <wp:positionH relativeFrom="column">
                <wp:posOffset>5375910</wp:posOffset>
              </wp:positionH>
              <wp:positionV relativeFrom="paragraph">
                <wp:posOffset>9525</wp:posOffset>
              </wp:positionV>
              <wp:extent cx="1422400" cy="1404620"/>
              <wp:effectExtent l="0" t="0" r="0" b="0"/>
              <wp:wrapSquare wrapText="bothSides"/>
              <wp:docPr id="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35653" w14:textId="5D6F138F" w:rsidR="00455830" w:rsidRPr="00457938" w:rsidRDefault="00455830" w:rsidP="00043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PROIECTANT URBANISM</w:t>
                          </w:r>
                        </w:p>
                        <w:p w14:paraId="094E2A5F" w14:textId="0FD338BC" w:rsidR="00455830" w:rsidRPr="00457938" w:rsidRDefault="00455830" w:rsidP="00043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S.C. ARHITECTI G402 S.R.L.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4EC7A8" id="_x0000_s1027" type="#_x0000_t202" style="position:absolute;left:0;text-align:left;margin-left:423.3pt;margin-top:.75pt;width:11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" filled="f" stroked="f">
              <v:textbox style="mso-fit-shape-to-text:t">
                <w:txbxContent>
                  <w:p w14:paraId="02A35653" w14:textId="5D6F138F" w:rsidR="00455830" w:rsidRPr="00457938" w:rsidRDefault="00455830" w:rsidP="00043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</w:pPr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PROIECTANT URBANISM</w:t>
                    </w:r>
                  </w:p>
                  <w:p w14:paraId="094E2A5F" w14:textId="0FD338BC" w:rsidR="00455830" w:rsidRPr="00457938" w:rsidRDefault="00455830" w:rsidP="00043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</w:pPr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S.C. ARHITECTI G402 S.R.L.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t xml:space="preserve">                         </w:t>
    </w:r>
  </w:p>
  <w:p w14:paraId="2BBF3A1D" w14:textId="5D806BC3" w:rsidR="00455830" w:rsidRDefault="00455830">
    <w:pPr>
      <w:pStyle w:val="Header"/>
    </w:pPr>
  </w:p>
  <w:p w14:paraId="5C10BF98" w14:textId="24C008F2" w:rsidR="00455830" w:rsidRDefault="00455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60A0"/>
    <w:multiLevelType w:val="hybridMultilevel"/>
    <w:tmpl w:val="481493E0"/>
    <w:lvl w:ilvl="0" w:tplc="8E781F6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24B753A"/>
    <w:multiLevelType w:val="hybridMultilevel"/>
    <w:tmpl w:val="87182D02"/>
    <w:lvl w:ilvl="0" w:tplc="04241D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67A2D"/>
    <w:multiLevelType w:val="hybridMultilevel"/>
    <w:tmpl w:val="71C86764"/>
    <w:lvl w:ilvl="0" w:tplc="A2F8938E">
      <w:start w:val="1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7F0C48"/>
    <w:multiLevelType w:val="hybridMultilevel"/>
    <w:tmpl w:val="C92297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57B84"/>
    <w:multiLevelType w:val="hybridMultilevel"/>
    <w:tmpl w:val="21AE7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F2466"/>
    <w:multiLevelType w:val="hybridMultilevel"/>
    <w:tmpl w:val="096A7158"/>
    <w:lvl w:ilvl="0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3E032FF1"/>
    <w:multiLevelType w:val="hybridMultilevel"/>
    <w:tmpl w:val="F52C52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A20BA"/>
    <w:multiLevelType w:val="hybridMultilevel"/>
    <w:tmpl w:val="9048A9D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726B90"/>
    <w:multiLevelType w:val="hybridMultilevel"/>
    <w:tmpl w:val="4DFE6A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F6184"/>
    <w:multiLevelType w:val="hybridMultilevel"/>
    <w:tmpl w:val="A25E6E84"/>
    <w:lvl w:ilvl="0" w:tplc="DE588B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2E1590"/>
    <w:multiLevelType w:val="hybridMultilevel"/>
    <w:tmpl w:val="F01CF8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8552C"/>
    <w:multiLevelType w:val="hybridMultilevel"/>
    <w:tmpl w:val="125CD65E"/>
    <w:lvl w:ilvl="0" w:tplc="9CA25D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630CC"/>
    <w:multiLevelType w:val="hybridMultilevel"/>
    <w:tmpl w:val="62885B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64BA4"/>
    <w:multiLevelType w:val="hybridMultilevel"/>
    <w:tmpl w:val="A0100F9A"/>
    <w:lvl w:ilvl="0" w:tplc="F61893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93665"/>
    <w:multiLevelType w:val="hybridMultilevel"/>
    <w:tmpl w:val="B45A885E"/>
    <w:lvl w:ilvl="0" w:tplc="26EED0CC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AE31008"/>
    <w:multiLevelType w:val="hybridMultilevel"/>
    <w:tmpl w:val="9926E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02ED3"/>
    <w:multiLevelType w:val="multilevel"/>
    <w:tmpl w:val="1C7C4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  <w:b/>
      </w:rPr>
    </w:lvl>
  </w:abstractNum>
  <w:abstractNum w:abstractNumId="17" w15:restartNumberingAfterBreak="0">
    <w:nsid w:val="5C97648E"/>
    <w:multiLevelType w:val="hybridMultilevel"/>
    <w:tmpl w:val="B336B1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03E22"/>
    <w:multiLevelType w:val="multilevel"/>
    <w:tmpl w:val="B2B8D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E2D277F"/>
    <w:multiLevelType w:val="hybridMultilevel"/>
    <w:tmpl w:val="1C486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82420"/>
    <w:multiLevelType w:val="hybridMultilevel"/>
    <w:tmpl w:val="43D8000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2D0CD4"/>
    <w:multiLevelType w:val="multilevel"/>
    <w:tmpl w:val="C2E42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2" w15:restartNumberingAfterBreak="0">
    <w:nsid w:val="69F811D4"/>
    <w:multiLevelType w:val="hybridMultilevel"/>
    <w:tmpl w:val="8706914A"/>
    <w:lvl w:ilvl="0" w:tplc="26EED0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CD26DFC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E2743"/>
    <w:multiLevelType w:val="multilevel"/>
    <w:tmpl w:val="D5E2F7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1D07DEA"/>
    <w:multiLevelType w:val="multilevel"/>
    <w:tmpl w:val="072EDCB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 w15:restartNumberingAfterBreak="0">
    <w:nsid w:val="752F6A9F"/>
    <w:multiLevelType w:val="hybridMultilevel"/>
    <w:tmpl w:val="36FCC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45D37"/>
    <w:multiLevelType w:val="hybridMultilevel"/>
    <w:tmpl w:val="B730282A"/>
    <w:lvl w:ilvl="0" w:tplc="AF54C2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4"/>
  </w:num>
  <w:num w:numId="4">
    <w:abstractNumId w:val="19"/>
  </w:num>
  <w:num w:numId="5">
    <w:abstractNumId w:val="15"/>
  </w:num>
  <w:num w:numId="6">
    <w:abstractNumId w:val="25"/>
  </w:num>
  <w:num w:numId="7">
    <w:abstractNumId w:val="4"/>
  </w:num>
  <w:num w:numId="8">
    <w:abstractNumId w:val="5"/>
  </w:num>
  <w:num w:numId="9">
    <w:abstractNumId w:val="3"/>
  </w:num>
  <w:num w:numId="10">
    <w:abstractNumId w:val="16"/>
  </w:num>
  <w:num w:numId="11">
    <w:abstractNumId w:val="23"/>
  </w:num>
  <w:num w:numId="12">
    <w:abstractNumId w:val="21"/>
  </w:num>
  <w:num w:numId="13">
    <w:abstractNumId w:val="24"/>
  </w:num>
  <w:num w:numId="14">
    <w:abstractNumId w:val="26"/>
  </w:num>
  <w:num w:numId="15">
    <w:abstractNumId w:val="18"/>
  </w:num>
  <w:num w:numId="16">
    <w:abstractNumId w:val="2"/>
  </w:num>
  <w:num w:numId="17">
    <w:abstractNumId w:val="13"/>
  </w:num>
  <w:num w:numId="18">
    <w:abstractNumId w:val="1"/>
  </w:num>
  <w:num w:numId="19">
    <w:abstractNumId w:val="9"/>
  </w:num>
  <w:num w:numId="20">
    <w:abstractNumId w:val="12"/>
  </w:num>
  <w:num w:numId="21">
    <w:abstractNumId w:val="20"/>
  </w:num>
  <w:num w:numId="22">
    <w:abstractNumId w:val="7"/>
  </w:num>
  <w:num w:numId="23">
    <w:abstractNumId w:val="10"/>
  </w:num>
  <w:num w:numId="24">
    <w:abstractNumId w:val="17"/>
  </w:num>
  <w:num w:numId="25">
    <w:abstractNumId w:val="8"/>
  </w:num>
  <w:num w:numId="26">
    <w:abstractNumId w:val="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68"/>
    <w:rsid w:val="0001165D"/>
    <w:rsid w:val="00012F5B"/>
    <w:rsid w:val="00013623"/>
    <w:rsid w:val="00017D15"/>
    <w:rsid w:val="00043F20"/>
    <w:rsid w:val="00050597"/>
    <w:rsid w:val="00052814"/>
    <w:rsid w:val="00053CAF"/>
    <w:rsid w:val="00055400"/>
    <w:rsid w:val="000614E6"/>
    <w:rsid w:val="00061EDD"/>
    <w:rsid w:val="00067D1E"/>
    <w:rsid w:val="00073795"/>
    <w:rsid w:val="00076794"/>
    <w:rsid w:val="0008271D"/>
    <w:rsid w:val="00082B27"/>
    <w:rsid w:val="00082F25"/>
    <w:rsid w:val="00094546"/>
    <w:rsid w:val="000B2FCA"/>
    <w:rsid w:val="000B5FF9"/>
    <w:rsid w:val="000C2583"/>
    <w:rsid w:val="000D03BA"/>
    <w:rsid w:val="000E0DF0"/>
    <w:rsid w:val="000E40BC"/>
    <w:rsid w:val="000E464E"/>
    <w:rsid w:val="000E49FB"/>
    <w:rsid w:val="000E4B92"/>
    <w:rsid w:val="000E69BD"/>
    <w:rsid w:val="000F1605"/>
    <w:rsid w:val="000F39B3"/>
    <w:rsid w:val="000F47F7"/>
    <w:rsid w:val="000F5B5F"/>
    <w:rsid w:val="000F7867"/>
    <w:rsid w:val="00105D15"/>
    <w:rsid w:val="00110A1B"/>
    <w:rsid w:val="001173AA"/>
    <w:rsid w:val="00142992"/>
    <w:rsid w:val="00163DB8"/>
    <w:rsid w:val="00170863"/>
    <w:rsid w:val="001708DA"/>
    <w:rsid w:val="00181C31"/>
    <w:rsid w:val="00182C36"/>
    <w:rsid w:val="00183327"/>
    <w:rsid w:val="00193473"/>
    <w:rsid w:val="00197986"/>
    <w:rsid w:val="001A40A1"/>
    <w:rsid w:val="001A5EC4"/>
    <w:rsid w:val="001B3FC4"/>
    <w:rsid w:val="001B73B4"/>
    <w:rsid w:val="001C2B3A"/>
    <w:rsid w:val="001D18D8"/>
    <w:rsid w:val="001D554B"/>
    <w:rsid w:val="001E536D"/>
    <w:rsid w:val="001E62B3"/>
    <w:rsid w:val="001F363E"/>
    <w:rsid w:val="001F6271"/>
    <w:rsid w:val="0020332B"/>
    <w:rsid w:val="00212536"/>
    <w:rsid w:val="00217E6C"/>
    <w:rsid w:val="00223CC8"/>
    <w:rsid w:val="00231017"/>
    <w:rsid w:val="00233BFB"/>
    <w:rsid w:val="0023640B"/>
    <w:rsid w:val="002410E7"/>
    <w:rsid w:val="00244FFE"/>
    <w:rsid w:val="00247FC3"/>
    <w:rsid w:val="00253375"/>
    <w:rsid w:val="002545D8"/>
    <w:rsid w:val="0026324F"/>
    <w:rsid w:val="00273EF0"/>
    <w:rsid w:val="00275B1B"/>
    <w:rsid w:val="00295558"/>
    <w:rsid w:val="002A168D"/>
    <w:rsid w:val="002A40F1"/>
    <w:rsid w:val="002B3A0D"/>
    <w:rsid w:val="002B3AE3"/>
    <w:rsid w:val="002B3DA8"/>
    <w:rsid w:val="002B4B9A"/>
    <w:rsid w:val="002C35EF"/>
    <w:rsid w:val="002C6AEB"/>
    <w:rsid w:val="002E3052"/>
    <w:rsid w:val="002E7D6A"/>
    <w:rsid w:val="002F56D5"/>
    <w:rsid w:val="00307154"/>
    <w:rsid w:val="00323E10"/>
    <w:rsid w:val="003262E0"/>
    <w:rsid w:val="00333833"/>
    <w:rsid w:val="00335EFA"/>
    <w:rsid w:val="00344054"/>
    <w:rsid w:val="00346A8F"/>
    <w:rsid w:val="00357EC8"/>
    <w:rsid w:val="00377472"/>
    <w:rsid w:val="00383058"/>
    <w:rsid w:val="00385FCD"/>
    <w:rsid w:val="00391E17"/>
    <w:rsid w:val="00392AC7"/>
    <w:rsid w:val="00394229"/>
    <w:rsid w:val="003A56EE"/>
    <w:rsid w:val="003B0BF8"/>
    <w:rsid w:val="003B5668"/>
    <w:rsid w:val="003C0773"/>
    <w:rsid w:val="003C27BA"/>
    <w:rsid w:val="003C2FD8"/>
    <w:rsid w:val="003D2E28"/>
    <w:rsid w:val="003D33E4"/>
    <w:rsid w:val="003D3610"/>
    <w:rsid w:val="003D37E6"/>
    <w:rsid w:val="003D4344"/>
    <w:rsid w:val="003D4CD5"/>
    <w:rsid w:val="003F16EB"/>
    <w:rsid w:val="003F4F19"/>
    <w:rsid w:val="003F51F2"/>
    <w:rsid w:val="00401CB8"/>
    <w:rsid w:val="0040498C"/>
    <w:rsid w:val="004130E3"/>
    <w:rsid w:val="00423FDC"/>
    <w:rsid w:val="004328BD"/>
    <w:rsid w:val="0043573B"/>
    <w:rsid w:val="00440570"/>
    <w:rsid w:val="00440C30"/>
    <w:rsid w:val="00452D16"/>
    <w:rsid w:val="00455830"/>
    <w:rsid w:val="00456D09"/>
    <w:rsid w:val="00457938"/>
    <w:rsid w:val="004623DB"/>
    <w:rsid w:val="00462CE6"/>
    <w:rsid w:val="00463704"/>
    <w:rsid w:val="00463DB6"/>
    <w:rsid w:val="00464F59"/>
    <w:rsid w:val="00466663"/>
    <w:rsid w:val="00474379"/>
    <w:rsid w:val="0047459E"/>
    <w:rsid w:val="00484035"/>
    <w:rsid w:val="00486151"/>
    <w:rsid w:val="00493C4C"/>
    <w:rsid w:val="004A4E65"/>
    <w:rsid w:val="004B01BC"/>
    <w:rsid w:val="004B758A"/>
    <w:rsid w:val="004D4492"/>
    <w:rsid w:val="004D642F"/>
    <w:rsid w:val="004D6A90"/>
    <w:rsid w:val="004E3B19"/>
    <w:rsid w:val="004E7E3C"/>
    <w:rsid w:val="00502A4C"/>
    <w:rsid w:val="005058A0"/>
    <w:rsid w:val="00510FE3"/>
    <w:rsid w:val="00517E37"/>
    <w:rsid w:val="005219C5"/>
    <w:rsid w:val="00521FBC"/>
    <w:rsid w:val="00527336"/>
    <w:rsid w:val="005307CA"/>
    <w:rsid w:val="00536124"/>
    <w:rsid w:val="005477B0"/>
    <w:rsid w:val="005526E3"/>
    <w:rsid w:val="0055592D"/>
    <w:rsid w:val="0057087E"/>
    <w:rsid w:val="0057256B"/>
    <w:rsid w:val="00582E2A"/>
    <w:rsid w:val="00592AA9"/>
    <w:rsid w:val="005A39EC"/>
    <w:rsid w:val="005B244C"/>
    <w:rsid w:val="005B47F9"/>
    <w:rsid w:val="005C76AF"/>
    <w:rsid w:val="005C7F1E"/>
    <w:rsid w:val="005D201E"/>
    <w:rsid w:val="005E4589"/>
    <w:rsid w:val="005F55A6"/>
    <w:rsid w:val="005F68B7"/>
    <w:rsid w:val="00600B6D"/>
    <w:rsid w:val="00606029"/>
    <w:rsid w:val="006066B7"/>
    <w:rsid w:val="00607806"/>
    <w:rsid w:val="006111BF"/>
    <w:rsid w:val="00621975"/>
    <w:rsid w:val="006353AA"/>
    <w:rsid w:val="00641391"/>
    <w:rsid w:val="0064537B"/>
    <w:rsid w:val="006500A5"/>
    <w:rsid w:val="00654E6E"/>
    <w:rsid w:val="00662766"/>
    <w:rsid w:val="00662E3E"/>
    <w:rsid w:val="00664476"/>
    <w:rsid w:val="00667383"/>
    <w:rsid w:val="00671B11"/>
    <w:rsid w:val="00673FF9"/>
    <w:rsid w:val="00695C6E"/>
    <w:rsid w:val="006A0704"/>
    <w:rsid w:val="006C061E"/>
    <w:rsid w:val="006C36AE"/>
    <w:rsid w:val="006D2A3F"/>
    <w:rsid w:val="006F2E7B"/>
    <w:rsid w:val="006F5E2F"/>
    <w:rsid w:val="006F7A04"/>
    <w:rsid w:val="00700619"/>
    <w:rsid w:val="00707A30"/>
    <w:rsid w:val="0072280E"/>
    <w:rsid w:val="00722E72"/>
    <w:rsid w:val="00723772"/>
    <w:rsid w:val="00727E77"/>
    <w:rsid w:val="00730BBE"/>
    <w:rsid w:val="007405F6"/>
    <w:rsid w:val="00742408"/>
    <w:rsid w:val="0074674D"/>
    <w:rsid w:val="00753174"/>
    <w:rsid w:val="007566D9"/>
    <w:rsid w:val="007604BC"/>
    <w:rsid w:val="0076396A"/>
    <w:rsid w:val="007644B5"/>
    <w:rsid w:val="007705DE"/>
    <w:rsid w:val="007753DF"/>
    <w:rsid w:val="00795D1B"/>
    <w:rsid w:val="007974AB"/>
    <w:rsid w:val="007A2C63"/>
    <w:rsid w:val="007A6158"/>
    <w:rsid w:val="007B76F9"/>
    <w:rsid w:val="007C0A98"/>
    <w:rsid w:val="007D3EC0"/>
    <w:rsid w:val="007E19A4"/>
    <w:rsid w:val="007F46C1"/>
    <w:rsid w:val="00800A1F"/>
    <w:rsid w:val="00802F81"/>
    <w:rsid w:val="00804575"/>
    <w:rsid w:val="00805A04"/>
    <w:rsid w:val="008116CE"/>
    <w:rsid w:val="00811751"/>
    <w:rsid w:val="00816E71"/>
    <w:rsid w:val="00820C92"/>
    <w:rsid w:val="0082735B"/>
    <w:rsid w:val="00835B54"/>
    <w:rsid w:val="0084282B"/>
    <w:rsid w:val="008619CD"/>
    <w:rsid w:val="00866EA7"/>
    <w:rsid w:val="00870F4E"/>
    <w:rsid w:val="00877FDB"/>
    <w:rsid w:val="00884FEA"/>
    <w:rsid w:val="00885BA1"/>
    <w:rsid w:val="008954A5"/>
    <w:rsid w:val="008972B6"/>
    <w:rsid w:val="008978C3"/>
    <w:rsid w:val="008A183A"/>
    <w:rsid w:val="008B4278"/>
    <w:rsid w:val="008B5718"/>
    <w:rsid w:val="008C320D"/>
    <w:rsid w:val="008D087D"/>
    <w:rsid w:val="008D0F1C"/>
    <w:rsid w:val="008E1794"/>
    <w:rsid w:val="008E2115"/>
    <w:rsid w:val="008E5189"/>
    <w:rsid w:val="008E7DB9"/>
    <w:rsid w:val="008F0554"/>
    <w:rsid w:val="008F7D94"/>
    <w:rsid w:val="00907BDC"/>
    <w:rsid w:val="00917FD0"/>
    <w:rsid w:val="00921953"/>
    <w:rsid w:val="00925459"/>
    <w:rsid w:val="00936B69"/>
    <w:rsid w:val="00943FDF"/>
    <w:rsid w:val="009463D4"/>
    <w:rsid w:val="00950C1E"/>
    <w:rsid w:val="00952C06"/>
    <w:rsid w:val="009545AD"/>
    <w:rsid w:val="009635CC"/>
    <w:rsid w:val="0096768A"/>
    <w:rsid w:val="00970132"/>
    <w:rsid w:val="0098054F"/>
    <w:rsid w:val="00982E8C"/>
    <w:rsid w:val="00990D48"/>
    <w:rsid w:val="0099751D"/>
    <w:rsid w:val="009A5D0C"/>
    <w:rsid w:val="009A7DA2"/>
    <w:rsid w:val="009B33BD"/>
    <w:rsid w:val="009B48D7"/>
    <w:rsid w:val="009C396B"/>
    <w:rsid w:val="009D33F6"/>
    <w:rsid w:val="009E6860"/>
    <w:rsid w:val="009F073E"/>
    <w:rsid w:val="009F1821"/>
    <w:rsid w:val="009F79F6"/>
    <w:rsid w:val="00A0315D"/>
    <w:rsid w:val="00A052DB"/>
    <w:rsid w:val="00A227B6"/>
    <w:rsid w:val="00A22903"/>
    <w:rsid w:val="00A22E0F"/>
    <w:rsid w:val="00A23218"/>
    <w:rsid w:val="00A24491"/>
    <w:rsid w:val="00A24CC9"/>
    <w:rsid w:val="00A2565D"/>
    <w:rsid w:val="00A25DDE"/>
    <w:rsid w:val="00A36150"/>
    <w:rsid w:val="00A52A1A"/>
    <w:rsid w:val="00A562B8"/>
    <w:rsid w:val="00A609BD"/>
    <w:rsid w:val="00A652C3"/>
    <w:rsid w:val="00A6658A"/>
    <w:rsid w:val="00A67047"/>
    <w:rsid w:val="00A67ABD"/>
    <w:rsid w:val="00A71EAE"/>
    <w:rsid w:val="00A7468B"/>
    <w:rsid w:val="00A75E70"/>
    <w:rsid w:val="00A80159"/>
    <w:rsid w:val="00A901D4"/>
    <w:rsid w:val="00A918EA"/>
    <w:rsid w:val="00A94A64"/>
    <w:rsid w:val="00AA6A5D"/>
    <w:rsid w:val="00AB1AFF"/>
    <w:rsid w:val="00AB3154"/>
    <w:rsid w:val="00AC5209"/>
    <w:rsid w:val="00AD162F"/>
    <w:rsid w:val="00AD39C5"/>
    <w:rsid w:val="00AD6371"/>
    <w:rsid w:val="00AE561A"/>
    <w:rsid w:val="00AE7D29"/>
    <w:rsid w:val="00AF4658"/>
    <w:rsid w:val="00B008F1"/>
    <w:rsid w:val="00B07354"/>
    <w:rsid w:val="00B17E65"/>
    <w:rsid w:val="00B24A8A"/>
    <w:rsid w:val="00B40651"/>
    <w:rsid w:val="00B4393D"/>
    <w:rsid w:val="00B46427"/>
    <w:rsid w:val="00B52E81"/>
    <w:rsid w:val="00B6028C"/>
    <w:rsid w:val="00B7000B"/>
    <w:rsid w:val="00B70A5F"/>
    <w:rsid w:val="00B722D7"/>
    <w:rsid w:val="00B7268B"/>
    <w:rsid w:val="00B776E1"/>
    <w:rsid w:val="00B9297C"/>
    <w:rsid w:val="00B964E9"/>
    <w:rsid w:val="00B9735F"/>
    <w:rsid w:val="00BA26E2"/>
    <w:rsid w:val="00BA70BD"/>
    <w:rsid w:val="00BA7971"/>
    <w:rsid w:val="00BB2D1C"/>
    <w:rsid w:val="00BD26B8"/>
    <w:rsid w:val="00BE4719"/>
    <w:rsid w:val="00BF2403"/>
    <w:rsid w:val="00C00C3C"/>
    <w:rsid w:val="00C143F3"/>
    <w:rsid w:val="00C31934"/>
    <w:rsid w:val="00C41FA5"/>
    <w:rsid w:val="00C559FA"/>
    <w:rsid w:val="00C568AE"/>
    <w:rsid w:val="00C73263"/>
    <w:rsid w:val="00C803F2"/>
    <w:rsid w:val="00C848D2"/>
    <w:rsid w:val="00C9059E"/>
    <w:rsid w:val="00C92E62"/>
    <w:rsid w:val="00CB060B"/>
    <w:rsid w:val="00CC6235"/>
    <w:rsid w:val="00CC6A48"/>
    <w:rsid w:val="00CD4F06"/>
    <w:rsid w:val="00CD5A34"/>
    <w:rsid w:val="00CF5353"/>
    <w:rsid w:val="00D00344"/>
    <w:rsid w:val="00D04E29"/>
    <w:rsid w:val="00D072B6"/>
    <w:rsid w:val="00D1392B"/>
    <w:rsid w:val="00D1469D"/>
    <w:rsid w:val="00D26587"/>
    <w:rsid w:val="00D27DB9"/>
    <w:rsid w:val="00D36FD4"/>
    <w:rsid w:val="00D53411"/>
    <w:rsid w:val="00D70967"/>
    <w:rsid w:val="00D766B4"/>
    <w:rsid w:val="00D81408"/>
    <w:rsid w:val="00D90563"/>
    <w:rsid w:val="00D979B5"/>
    <w:rsid w:val="00DA29FB"/>
    <w:rsid w:val="00DB0114"/>
    <w:rsid w:val="00DB3712"/>
    <w:rsid w:val="00DC0417"/>
    <w:rsid w:val="00DC6331"/>
    <w:rsid w:val="00DF1E11"/>
    <w:rsid w:val="00DF68F6"/>
    <w:rsid w:val="00DF7DC4"/>
    <w:rsid w:val="00E00FC1"/>
    <w:rsid w:val="00E016D9"/>
    <w:rsid w:val="00E03F90"/>
    <w:rsid w:val="00E0588C"/>
    <w:rsid w:val="00E06785"/>
    <w:rsid w:val="00E14BF5"/>
    <w:rsid w:val="00E1573D"/>
    <w:rsid w:val="00E27914"/>
    <w:rsid w:val="00E27987"/>
    <w:rsid w:val="00E35561"/>
    <w:rsid w:val="00E3781B"/>
    <w:rsid w:val="00E41C0B"/>
    <w:rsid w:val="00E43D43"/>
    <w:rsid w:val="00E44B5D"/>
    <w:rsid w:val="00E454D2"/>
    <w:rsid w:val="00E506DA"/>
    <w:rsid w:val="00E50C5C"/>
    <w:rsid w:val="00E52DC6"/>
    <w:rsid w:val="00E60464"/>
    <w:rsid w:val="00E64387"/>
    <w:rsid w:val="00E654CE"/>
    <w:rsid w:val="00E76BB5"/>
    <w:rsid w:val="00E82AC8"/>
    <w:rsid w:val="00E8490E"/>
    <w:rsid w:val="00E9230F"/>
    <w:rsid w:val="00EA349E"/>
    <w:rsid w:val="00EB0B35"/>
    <w:rsid w:val="00EB7DB4"/>
    <w:rsid w:val="00EC5D8E"/>
    <w:rsid w:val="00EE093E"/>
    <w:rsid w:val="00EF3FDC"/>
    <w:rsid w:val="00EF4291"/>
    <w:rsid w:val="00EF5BB2"/>
    <w:rsid w:val="00F03A8D"/>
    <w:rsid w:val="00F063CD"/>
    <w:rsid w:val="00F32BC1"/>
    <w:rsid w:val="00F54F11"/>
    <w:rsid w:val="00F57E31"/>
    <w:rsid w:val="00F71BE0"/>
    <w:rsid w:val="00F7297B"/>
    <w:rsid w:val="00F811CE"/>
    <w:rsid w:val="00F847A1"/>
    <w:rsid w:val="00F9063D"/>
    <w:rsid w:val="00F90826"/>
    <w:rsid w:val="00F93E3D"/>
    <w:rsid w:val="00F97BC6"/>
    <w:rsid w:val="00FA6733"/>
    <w:rsid w:val="00FB0488"/>
    <w:rsid w:val="00FB78DF"/>
    <w:rsid w:val="00FC4DB9"/>
    <w:rsid w:val="00FE1328"/>
    <w:rsid w:val="00FE457D"/>
    <w:rsid w:val="00FF4E6A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1F6ACC"/>
  <w15:docId w15:val="{C13C3C53-032E-494F-B47A-0286AFCC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566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E30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05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3BD"/>
    <w:pPr>
      <w:ind w:left="720"/>
      <w:contextualSpacing/>
    </w:pPr>
    <w:rPr>
      <w:rFonts w:eastAsiaTheme="minorHAnsi"/>
    </w:rPr>
  </w:style>
  <w:style w:type="paragraph" w:customStyle="1" w:styleId="DefaultText2">
    <w:name w:val="Default Text:2"/>
    <w:basedOn w:val="Normal"/>
    <w:rsid w:val="0030715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DefaultText">
    <w:name w:val="Default Text"/>
    <w:basedOn w:val="Normal"/>
    <w:rsid w:val="0030715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54F11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F54F11"/>
  </w:style>
  <w:style w:type="paragraph" w:styleId="Footer">
    <w:name w:val="footer"/>
    <w:basedOn w:val="Normal"/>
    <w:link w:val="FooterChar"/>
    <w:uiPriority w:val="99"/>
    <w:unhideWhenUsed/>
    <w:rsid w:val="00F54F11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F54F11"/>
  </w:style>
  <w:style w:type="character" w:styleId="Hyperlink">
    <w:name w:val="Hyperlink"/>
    <w:basedOn w:val="DefaultParagraphFont"/>
    <w:uiPriority w:val="99"/>
    <w:unhideWhenUsed/>
    <w:rsid w:val="007A2C6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44C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44C"/>
    <w:rPr>
      <w:rFonts w:ascii="Calibri" w:eastAsia="Calibri" w:hAnsi="Calibri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5B24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D7EA7-5B89-48F6-9CB9-10D2AD5E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17</Pages>
  <Words>5083</Words>
  <Characters>29483</Characters>
  <Application>Microsoft Office Word</Application>
  <DocSecurity>0</DocSecurity>
  <Lines>245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A26</dc:creator>
  <cp:lastModifiedBy>Alexandra G. Dochia</cp:lastModifiedBy>
  <cp:revision>16</cp:revision>
  <cp:lastPrinted>2020-12-28T18:07:00Z</cp:lastPrinted>
  <dcterms:created xsi:type="dcterms:W3CDTF">2021-03-22T10:32:00Z</dcterms:created>
  <dcterms:modified xsi:type="dcterms:W3CDTF">2021-07-20T09:00:00Z</dcterms:modified>
</cp:coreProperties>
</file>