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60" w:rsidRPr="00D3391F" w:rsidRDefault="00B91460" w:rsidP="00B91460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B91460" w:rsidRPr="00D3391F" w:rsidRDefault="00B91460" w:rsidP="00B91460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B91460" w:rsidRDefault="00B91460" w:rsidP="00B91460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>În conformitate cu prevederile art. 6, alin. 1 şi 2 din Legea 52/21.01.2003, privind transparenţa decizională în administraţia publică, autoritatea administraţiei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iu, afişează la sediul propriu şi </w:t>
      </w:r>
      <w:r w:rsidRPr="00D3391F">
        <w:rPr>
          <w:rFonts w:ascii="Cambria" w:hAnsi="Cambria"/>
          <w:sz w:val="26"/>
          <w:szCs w:val="26"/>
          <w:lang w:val="ro-RO"/>
        </w:rPr>
        <w:t xml:space="preserve">la Centrul de Informare a Cetăţenilor, următorul </w:t>
      </w:r>
      <w:r>
        <w:rPr>
          <w:rFonts w:ascii="Cambria" w:hAnsi="Cambria"/>
          <w:sz w:val="26"/>
          <w:szCs w:val="26"/>
          <w:lang w:val="ro-RO"/>
        </w:rPr>
        <w:t>Regulament de funcționare a serviciului gestionare câini fără stăpân.</w:t>
      </w:r>
    </w:p>
    <w:p w:rsidR="00B91460" w:rsidRPr="0028525C" w:rsidRDefault="00B91460" w:rsidP="00B91460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</w:t>
      </w:r>
      <w:r>
        <w:rPr>
          <w:rFonts w:asciiTheme="majorHAnsi" w:hAnsiTheme="majorHAnsi"/>
          <w:sz w:val="26"/>
          <w:szCs w:val="26"/>
          <w:lang w:val="ro-RO"/>
        </w:rPr>
        <w:t>B-dul Constantin Brâncuşi, nr.19, Tg-Jiu și la sediul SC EDILITARA PUBLIC</w:t>
      </w:r>
      <w:r w:rsidR="00C11A55">
        <w:rPr>
          <w:rFonts w:asciiTheme="majorHAnsi" w:hAnsiTheme="majorHAnsi"/>
          <w:sz w:val="26"/>
          <w:szCs w:val="26"/>
          <w:lang w:val="ro-RO"/>
        </w:rPr>
        <w:t xml:space="preserve"> </w:t>
      </w:r>
      <w:r>
        <w:rPr>
          <w:rFonts w:asciiTheme="majorHAnsi" w:hAnsiTheme="majorHAnsi"/>
          <w:sz w:val="26"/>
          <w:szCs w:val="26"/>
          <w:lang w:val="ro-RO"/>
        </w:rPr>
        <w:t>SA</w:t>
      </w:r>
      <w:r w:rsidR="00C11A55">
        <w:rPr>
          <w:rFonts w:asciiTheme="majorHAnsi" w:hAnsiTheme="majorHAnsi"/>
          <w:sz w:val="26"/>
          <w:szCs w:val="26"/>
          <w:lang w:val="ro-RO"/>
        </w:rPr>
        <w:t xml:space="preserve"> din </w:t>
      </w:r>
      <w:r w:rsidR="00C11A55">
        <w:rPr>
          <w:rFonts w:ascii="Cambria" w:hAnsi="Cambria"/>
          <w:sz w:val="26"/>
          <w:szCs w:val="26"/>
          <w:lang w:val="ro-RO"/>
        </w:rPr>
        <w:t>strada Victoriei, nr.45</w:t>
      </w:r>
      <w:r w:rsidR="00C11A55" w:rsidRPr="00DF39A9">
        <w:rPr>
          <w:rFonts w:ascii="Cambria" w:hAnsi="Cambria"/>
          <w:sz w:val="26"/>
          <w:szCs w:val="26"/>
          <w:lang w:val="ro-RO"/>
        </w:rPr>
        <w:t>,</w:t>
      </w:r>
      <w:r w:rsidR="00C11A55">
        <w:rPr>
          <w:rFonts w:ascii="Cambria" w:hAnsi="Cambria"/>
          <w:sz w:val="26"/>
          <w:szCs w:val="26"/>
          <w:lang w:val="ro-RO"/>
        </w:rPr>
        <w:t xml:space="preserve"> bl.45.</w:t>
      </w:r>
    </w:p>
    <w:p w:rsidR="00B91460" w:rsidRPr="00D3391F" w:rsidRDefault="00B91460" w:rsidP="00B91460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C11A55">
        <w:rPr>
          <w:rFonts w:ascii="Cambria" w:hAnsi="Cambria"/>
          <w:sz w:val="26"/>
          <w:szCs w:val="26"/>
          <w:lang w:val="ro-RO"/>
        </w:rPr>
        <w:t>14.03</w:t>
      </w:r>
      <w:r>
        <w:rPr>
          <w:rFonts w:ascii="Cambria" w:hAnsi="Cambria"/>
          <w:sz w:val="26"/>
          <w:szCs w:val="26"/>
          <w:lang w:val="ro-RO"/>
        </w:rPr>
        <w:t>.2014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B91460" w:rsidRDefault="00B91460" w:rsidP="00B91460"/>
    <w:p w:rsidR="00676544" w:rsidRDefault="00676544"/>
    <w:sectPr w:rsidR="00676544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460"/>
    <w:rsid w:val="00385698"/>
    <w:rsid w:val="004566DB"/>
    <w:rsid w:val="00676544"/>
    <w:rsid w:val="00B91460"/>
    <w:rsid w:val="00C1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1</cp:revision>
  <dcterms:created xsi:type="dcterms:W3CDTF">2014-02-17T06:50:00Z</dcterms:created>
  <dcterms:modified xsi:type="dcterms:W3CDTF">2014-02-17T07:09:00Z</dcterms:modified>
</cp:coreProperties>
</file>